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061F" w14:textId="77777777" w:rsidR="008C0781" w:rsidRDefault="008C0781" w:rsidP="00C6527C">
      <w:pPr>
        <w:spacing w:after="0"/>
        <w:jc w:val="center"/>
        <w:rPr>
          <w:rFonts w:ascii="Century Gothic" w:hAnsi="Century Gothic" w:cs="Arial"/>
          <w:b/>
          <w:bCs/>
        </w:rPr>
      </w:pPr>
      <w:r w:rsidRPr="00F813D8">
        <w:rPr>
          <w:rFonts w:ascii="Century Gothic" w:hAnsi="Century Gothic" w:cs="Arial"/>
          <w:b/>
          <w:bCs/>
        </w:rPr>
        <w:t>MODÈLE DE DÉLIBÉRATION</w:t>
      </w:r>
    </w:p>
    <w:p w14:paraId="1295BD4A" w14:textId="33906BFB" w:rsidR="008C0781" w:rsidRDefault="008C0781" w:rsidP="00C6527C">
      <w:pPr>
        <w:spacing w:after="0"/>
        <w:jc w:val="center"/>
        <w:rPr>
          <w:rFonts w:ascii="Century Gothic" w:hAnsi="Century Gothic" w:cs="Arial"/>
          <w:b/>
          <w:bCs/>
        </w:rPr>
      </w:pPr>
      <w:r w:rsidRPr="00F813D8">
        <w:rPr>
          <w:rFonts w:ascii="Century Gothic" w:hAnsi="Century Gothic" w:cs="Arial"/>
          <w:b/>
          <w:bCs/>
        </w:rPr>
        <w:t xml:space="preserve">PORTANT </w:t>
      </w:r>
      <w:r>
        <w:rPr>
          <w:rFonts w:ascii="Century Gothic" w:hAnsi="Century Gothic" w:cs="Arial"/>
          <w:b/>
          <w:bCs/>
        </w:rPr>
        <w:t>CRÉATION D’UN EMPLOI PERMANENT</w:t>
      </w:r>
    </w:p>
    <w:p w14:paraId="3D6E02CC" w14:textId="162A209E" w:rsidR="008C0781" w:rsidRDefault="008C0781" w:rsidP="00C6527C">
      <w:pPr>
        <w:spacing w:after="0"/>
        <w:jc w:val="center"/>
        <w:rPr>
          <w:rFonts w:ascii="Century Gothic" w:hAnsi="Century Gothic" w:cs="Arial"/>
          <w:b/>
          <w:bCs/>
        </w:rPr>
      </w:pPr>
      <w:r>
        <w:rPr>
          <w:rFonts w:ascii="Century Gothic" w:hAnsi="Century Gothic" w:cs="Arial"/>
          <w:b/>
          <w:bCs/>
        </w:rPr>
        <w:t>AU TABLEAU</w:t>
      </w:r>
      <w:r w:rsidRPr="00F813D8">
        <w:rPr>
          <w:rFonts w:ascii="Century Gothic" w:hAnsi="Century Gothic" w:cs="Arial"/>
          <w:b/>
          <w:bCs/>
        </w:rPr>
        <w:t xml:space="preserve"> DES EFFECTIFS</w:t>
      </w:r>
    </w:p>
    <w:p w14:paraId="428892CF" w14:textId="1F164986" w:rsidR="008C0781" w:rsidRPr="00F813D8" w:rsidRDefault="008C0781" w:rsidP="00C6527C">
      <w:pPr>
        <w:spacing w:after="0"/>
        <w:jc w:val="center"/>
        <w:rPr>
          <w:rFonts w:ascii="Century Gothic" w:hAnsi="Century Gothic" w:cs="Arial"/>
          <w:b/>
          <w:bCs/>
        </w:rPr>
      </w:pPr>
      <w:r>
        <w:rPr>
          <w:rFonts w:ascii="Century Gothic" w:hAnsi="Century Gothic" w:cs="Arial"/>
          <w:b/>
          <w:bCs/>
        </w:rPr>
        <w:t>À TEMPS COMPLET / NON COMPLET</w:t>
      </w:r>
    </w:p>
    <w:p w14:paraId="406E1ED5" w14:textId="77777777" w:rsidR="008C0781" w:rsidRDefault="008C0781" w:rsidP="00CF5229">
      <w:pPr>
        <w:jc w:val="both"/>
        <w:rPr>
          <w:rFonts w:ascii="Century Gothic" w:hAnsi="Century Gothic" w:cs="Arial"/>
        </w:rPr>
      </w:pPr>
    </w:p>
    <w:p w14:paraId="5BA1993C" w14:textId="380FC7B2" w:rsidR="008C0781" w:rsidRDefault="004204BA" w:rsidP="3462EFCA">
      <w:pPr>
        <w:jc w:val="both"/>
        <w:rPr>
          <w:rFonts w:ascii="Century Gothic" w:hAnsi="Century Gothic" w:cs="Arial"/>
          <w:i/>
          <w:iCs/>
        </w:rPr>
      </w:pPr>
      <w:r w:rsidRPr="3462EFCA">
        <w:rPr>
          <w:rFonts w:ascii="Century Gothic" w:hAnsi="Century Gothic" w:cs="Arial"/>
        </w:rPr>
        <w:t>L’organe</w:t>
      </w:r>
      <w:r w:rsidR="3462EFCA" w:rsidRPr="3462EFCA">
        <w:rPr>
          <w:rFonts w:ascii="Century Gothic" w:hAnsi="Century Gothic" w:cs="Arial"/>
          <w:i/>
          <w:iCs/>
        </w:rPr>
        <w:t xml:space="preserve"> délibérant, </w:t>
      </w:r>
    </w:p>
    <w:p w14:paraId="602D3A78" w14:textId="287886DA" w:rsidR="3462EFCA" w:rsidRDefault="3462EFCA" w:rsidP="3462EFCA">
      <w:pPr>
        <w:jc w:val="both"/>
        <w:rPr>
          <w:rFonts w:ascii="Century Gothic" w:hAnsi="Century Gothic" w:cs="Arial"/>
        </w:rPr>
      </w:pPr>
      <w:r w:rsidRPr="3462EFCA">
        <w:rPr>
          <w:rFonts w:ascii="Century Gothic" w:hAnsi="Century Gothic" w:cs="Arial"/>
        </w:rPr>
        <w:t>Vu le code général des collectivités territoriales ;</w:t>
      </w:r>
    </w:p>
    <w:p w14:paraId="6180740D" w14:textId="1E32E56B" w:rsidR="008C0781" w:rsidRDefault="3462EFCA" w:rsidP="00CF5229">
      <w:pPr>
        <w:jc w:val="both"/>
        <w:rPr>
          <w:rFonts w:ascii="Century Gothic" w:hAnsi="Century Gothic" w:cs="Arial"/>
        </w:rPr>
      </w:pPr>
      <w:r w:rsidRPr="3462EFCA">
        <w:rPr>
          <w:rFonts w:ascii="Century Gothic" w:hAnsi="Century Gothic" w:cs="Arial"/>
        </w:rPr>
        <w:t xml:space="preserve">Vu le code général de la fonction publique, notamment les articles L. 313-1 et </w:t>
      </w:r>
      <w:r w:rsidR="00C632D0" w:rsidRPr="3462EFCA">
        <w:rPr>
          <w:rFonts w:ascii="Century Gothic" w:hAnsi="Century Gothic" w:cs="Arial"/>
        </w:rPr>
        <w:t>suivants ;</w:t>
      </w:r>
    </w:p>
    <w:p w14:paraId="17F10E16" w14:textId="1B864E44" w:rsidR="008C0781" w:rsidRDefault="3462EFCA" w:rsidP="00CF5229">
      <w:pPr>
        <w:jc w:val="both"/>
        <w:rPr>
          <w:rFonts w:ascii="Century Gothic" w:hAnsi="Century Gothic" w:cs="Arial"/>
        </w:rPr>
      </w:pPr>
      <w:r w:rsidRPr="3462EFCA">
        <w:rPr>
          <w:rFonts w:ascii="Century Gothic" w:hAnsi="Century Gothic" w:cs="Arial"/>
        </w:rPr>
        <w:t xml:space="preserve">Vu le décret n° 91-298 du 20 mars 1991 portant dispositions statutaires applicables aux fonctionnaires territoriaux nommés dans des emplois permanents à temps non complet </w:t>
      </w:r>
      <w:r w:rsidRPr="3462EFCA">
        <w:rPr>
          <w:rFonts w:ascii="Century Gothic" w:hAnsi="Century Gothic" w:cs="Arial"/>
          <w:i/>
          <w:iCs/>
        </w:rPr>
        <w:t>(à supprimer si l’emploi est à temps complet)</w:t>
      </w:r>
      <w:r w:rsidRPr="3462EFCA">
        <w:rPr>
          <w:rFonts w:ascii="Century Gothic" w:hAnsi="Century Gothic" w:cs="Arial"/>
        </w:rPr>
        <w:t> ;</w:t>
      </w:r>
    </w:p>
    <w:p w14:paraId="3DA68874" w14:textId="0263DBD6" w:rsidR="008C0781" w:rsidRDefault="3462EFCA" w:rsidP="00CF5229">
      <w:pPr>
        <w:jc w:val="both"/>
        <w:rPr>
          <w:rFonts w:ascii="Century Gothic" w:hAnsi="Century Gothic" w:cs="Arial"/>
        </w:rPr>
      </w:pPr>
      <w:r w:rsidRPr="3462EFCA">
        <w:rPr>
          <w:rFonts w:ascii="Century Gothic" w:hAnsi="Century Gothic" w:cs="Arial"/>
        </w:rPr>
        <w:t>Vu le décret n°…….. du ………. portant statut particulier du cadre d’emplois des ………. ;</w:t>
      </w:r>
    </w:p>
    <w:p w14:paraId="1FCFEA6D" w14:textId="77777777" w:rsidR="008C0781" w:rsidRDefault="008C0781" w:rsidP="00CF5229">
      <w:pPr>
        <w:jc w:val="both"/>
        <w:rPr>
          <w:rFonts w:ascii="Century Gothic" w:hAnsi="Century Gothic" w:cs="Arial"/>
        </w:rPr>
      </w:pPr>
    </w:p>
    <w:p w14:paraId="5642CEEF" w14:textId="33AC3140" w:rsidR="008C0781" w:rsidRPr="008C0781" w:rsidRDefault="3462EFCA" w:rsidP="3462EFCA">
      <w:pPr>
        <w:jc w:val="both"/>
        <w:rPr>
          <w:rFonts w:ascii="Century Gothic" w:hAnsi="Century Gothic" w:cs="Arial"/>
          <w:i/>
          <w:iCs/>
        </w:rPr>
      </w:pPr>
      <w:r w:rsidRPr="3462EFCA">
        <w:rPr>
          <w:rFonts w:ascii="Century Gothic" w:hAnsi="Century Gothic" w:cs="Arial"/>
          <w:i/>
          <w:iCs/>
        </w:rPr>
        <w:t xml:space="preserve">Pour les catégories A et B (à supprimer si emploi créé de catégorie C) : </w:t>
      </w:r>
    </w:p>
    <w:p w14:paraId="15B62308" w14:textId="17FCF9AE" w:rsidR="008C0781" w:rsidRDefault="3462EFCA" w:rsidP="00CF5229">
      <w:pPr>
        <w:jc w:val="both"/>
        <w:rPr>
          <w:rFonts w:ascii="Century Gothic" w:hAnsi="Century Gothic" w:cs="Arial"/>
        </w:rPr>
      </w:pPr>
      <w:r w:rsidRPr="3462EFCA">
        <w:rPr>
          <w:rFonts w:ascii="Century Gothic" w:hAnsi="Century Gothic" w:cs="Arial"/>
        </w:rPr>
        <w:t xml:space="preserve">Vu le décret n°…….. du ………. portant échelonnement indiciaire applicable aux </w:t>
      </w:r>
      <w:r w:rsidRPr="3462EFCA">
        <w:rPr>
          <w:rFonts w:ascii="Century Gothic" w:hAnsi="Century Gothic" w:cs="Arial"/>
          <w:i/>
          <w:iCs/>
        </w:rPr>
        <w:t>……. [cadre d’emplois]..........</w:t>
      </w:r>
      <w:r w:rsidRPr="3462EFCA">
        <w:rPr>
          <w:rFonts w:ascii="Century Gothic" w:hAnsi="Century Gothic" w:cs="Arial"/>
        </w:rPr>
        <w:t> ;</w:t>
      </w:r>
    </w:p>
    <w:p w14:paraId="085912F7" w14:textId="77777777" w:rsidR="008C0781" w:rsidRDefault="008C0781" w:rsidP="00CF5229">
      <w:pPr>
        <w:jc w:val="both"/>
        <w:rPr>
          <w:rFonts w:ascii="Century Gothic" w:hAnsi="Century Gothic" w:cs="Arial"/>
        </w:rPr>
      </w:pPr>
    </w:p>
    <w:p w14:paraId="19FAB1C6" w14:textId="3299DE6C" w:rsidR="008C0781" w:rsidRPr="008C0781" w:rsidRDefault="3462EFCA" w:rsidP="3462EFCA">
      <w:pPr>
        <w:jc w:val="both"/>
        <w:rPr>
          <w:rFonts w:ascii="Century Gothic" w:hAnsi="Century Gothic" w:cs="Arial"/>
          <w:i/>
          <w:iCs/>
        </w:rPr>
      </w:pPr>
      <w:r w:rsidRPr="3462EFCA">
        <w:rPr>
          <w:rFonts w:ascii="Century Gothic" w:hAnsi="Century Gothic" w:cs="Arial"/>
          <w:i/>
          <w:iCs/>
        </w:rPr>
        <w:t>Pour les emplois de catégorie C (à supprimer si emploi créé de catégorie A ou B) :</w:t>
      </w:r>
    </w:p>
    <w:p w14:paraId="753FFA10" w14:textId="71B424E9" w:rsidR="008C0781" w:rsidRDefault="3462EFCA" w:rsidP="00CF5229">
      <w:pPr>
        <w:jc w:val="both"/>
        <w:rPr>
          <w:rFonts w:ascii="Century Gothic" w:hAnsi="Century Gothic" w:cs="Arial"/>
        </w:rPr>
      </w:pPr>
      <w:r w:rsidRPr="3462EFCA">
        <w:rPr>
          <w:rFonts w:ascii="Century Gothic" w:hAnsi="Century Gothic" w:cs="Arial"/>
        </w:rPr>
        <w:t xml:space="preserve">Vu le décret n° 2016-596 du 12 mai 2016 relatif à l’organisation des carrières des fonctionnaires de catégorie C de la fonction publique territoriale ; </w:t>
      </w:r>
    </w:p>
    <w:p w14:paraId="5DAF3876" w14:textId="594F3B05" w:rsidR="008C0781" w:rsidRDefault="3462EFCA" w:rsidP="00CF5229">
      <w:pPr>
        <w:jc w:val="both"/>
        <w:rPr>
          <w:rFonts w:ascii="Century Gothic" w:hAnsi="Century Gothic" w:cs="Arial"/>
        </w:rPr>
      </w:pPr>
      <w:r w:rsidRPr="3462EFCA">
        <w:rPr>
          <w:rFonts w:ascii="Century Gothic" w:hAnsi="Century Gothic" w:cs="Arial"/>
        </w:rPr>
        <w:t>Vu le décret n° 2016-604 du 12 mai 2016 fixant les différentes échelles de rémunération pour les fonctionnaires de la catégorie C de la fonction publique territoriale ;</w:t>
      </w:r>
    </w:p>
    <w:p w14:paraId="46531D03" w14:textId="77777777" w:rsidR="00681683" w:rsidRDefault="00681683" w:rsidP="00CF5229">
      <w:pPr>
        <w:jc w:val="both"/>
        <w:rPr>
          <w:rFonts w:ascii="Century Gothic" w:hAnsi="Century Gothic" w:cs="Arial"/>
        </w:rPr>
      </w:pPr>
    </w:p>
    <w:p w14:paraId="1E540482" w14:textId="66E98381" w:rsidR="00681683" w:rsidRDefault="3462EFCA" w:rsidP="00CF5229">
      <w:pPr>
        <w:jc w:val="both"/>
        <w:rPr>
          <w:rFonts w:ascii="Century Gothic" w:hAnsi="Century Gothic" w:cs="Arial"/>
        </w:rPr>
      </w:pPr>
      <w:r w:rsidRPr="3462EFCA">
        <w:rPr>
          <w:rFonts w:ascii="Century Gothic" w:hAnsi="Century Gothic" w:cs="Arial"/>
        </w:rPr>
        <w:t>Considérant que, les emplois de chaque collectivité ou établissement sont créés par leur organe délibérant, dont la délibération détermine le grade ou, le cas échéant, les grades correspondant à l’emploi créé ;</w:t>
      </w:r>
    </w:p>
    <w:p w14:paraId="305C8CDD" w14:textId="264B5D51" w:rsidR="00CF5229" w:rsidRDefault="3462EFCA" w:rsidP="3462EFCA">
      <w:pPr>
        <w:jc w:val="both"/>
        <w:rPr>
          <w:rFonts w:ascii="Century Gothic" w:hAnsi="Century Gothic" w:cs="Arial"/>
        </w:rPr>
      </w:pPr>
      <w:r w:rsidRPr="3462EFCA">
        <w:rPr>
          <w:rFonts w:ascii="Century Gothic" w:hAnsi="Century Gothic" w:cs="Arial"/>
        </w:rPr>
        <w:t xml:space="preserve">Considérant que, les besoins du service nécessitent la création d’un emploi permanent de ………..[intitulé du </w:t>
      </w:r>
      <w:r w:rsidR="00C632D0" w:rsidRPr="3462EFCA">
        <w:rPr>
          <w:rFonts w:ascii="Century Gothic" w:hAnsi="Century Gothic" w:cs="Arial"/>
        </w:rPr>
        <w:t>poste] …</w:t>
      </w:r>
      <w:r w:rsidRPr="3462EFCA">
        <w:rPr>
          <w:rFonts w:ascii="Century Gothic" w:hAnsi="Century Gothic" w:cs="Arial"/>
        </w:rPr>
        <w:t xml:space="preserve">…. correspondant au grade ……..[intitulé du </w:t>
      </w:r>
      <w:r w:rsidR="00C632D0" w:rsidRPr="3462EFCA">
        <w:rPr>
          <w:rFonts w:ascii="Century Gothic" w:hAnsi="Century Gothic" w:cs="Arial"/>
        </w:rPr>
        <w:t>grade] …….</w:t>
      </w:r>
      <w:r w:rsidRPr="3462EFCA">
        <w:rPr>
          <w:rFonts w:ascii="Century Gothic" w:hAnsi="Century Gothic" w:cs="Arial"/>
        </w:rPr>
        <w:t xml:space="preserve">., relevant du cadre d’emplois de </w:t>
      </w:r>
      <w:r w:rsidRPr="3462EFCA">
        <w:rPr>
          <w:rFonts w:ascii="Century Gothic" w:hAnsi="Century Gothic" w:cs="Arial"/>
          <w:i/>
          <w:iCs/>
        </w:rPr>
        <w:t>……. [cadre d’emplois]..........</w:t>
      </w:r>
      <w:r w:rsidRPr="3462EFCA">
        <w:rPr>
          <w:rFonts w:ascii="Century Gothic" w:hAnsi="Century Gothic" w:cs="Arial"/>
        </w:rPr>
        <w:t xml:space="preserve"> pour une quotité horaire correspondant à …/35</w:t>
      </w:r>
      <w:r w:rsidRPr="3462EFCA">
        <w:rPr>
          <w:rFonts w:ascii="Century Gothic" w:hAnsi="Century Gothic" w:cs="Arial"/>
          <w:vertAlign w:val="superscript"/>
        </w:rPr>
        <w:t>ème</w:t>
      </w:r>
      <w:r w:rsidRPr="3462EFCA">
        <w:rPr>
          <w:rFonts w:ascii="Century Gothic" w:hAnsi="Century Gothic" w:cs="Arial"/>
        </w:rPr>
        <w:t> (1);</w:t>
      </w:r>
    </w:p>
    <w:p w14:paraId="0787E772" w14:textId="6C1FF2D1" w:rsidR="00C6527C" w:rsidRDefault="3462EFCA" w:rsidP="3462EFCA">
      <w:pPr>
        <w:jc w:val="both"/>
        <w:rPr>
          <w:rFonts w:ascii="Century Gothic" w:hAnsi="Century Gothic" w:cs="Arial"/>
        </w:rPr>
      </w:pPr>
      <w:r w:rsidRPr="3462EFCA">
        <w:rPr>
          <w:rFonts w:ascii="Century Gothic" w:hAnsi="Century Gothic" w:cs="Arial"/>
        </w:rPr>
        <w:t>Considérant que, conformément à l’article L. 332-14 du code général de la fonction publique, en cas de recrutement infructueux d’un fonctionnaire selon la procédure dudit code, un agent contractuel pourra occuper cet emploi afin de faire face à une vacance temporaire d’emploi dans l’attente du recrutement d’un fonctionnaire territoriale pour une durée d’un an, renouvelable une seule fois pour la même durée, selon les conditions de rémunération correspondantes à l’échelle indiciaire du grade, ou les échelles indiciaires du cadre d’emplois si le profil de l’agent recruté pour assurer le remplacement, notamment ses diplômes, qualifications et expériences, le justifient, sans que toutefois celle-ci soit manifestement disproportionnée (2) ;</w:t>
      </w:r>
    </w:p>
    <w:p w14:paraId="1C8F1A79" w14:textId="654E5A06" w:rsidR="00681683" w:rsidRDefault="3462EFCA" w:rsidP="00CF5229">
      <w:pPr>
        <w:jc w:val="both"/>
        <w:rPr>
          <w:rFonts w:ascii="Century Gothic" w:hAnsi="Century Gothic" w:cs="Arial"/>
        </w:rPr>
      </w:pPr>
      <w:r w:rsidRPr="3462EFCA">
        <w:rPr>
          <w:rFonts w:ascii="Century Gothic" w:hAnsi="Century Gothic" w:cs="Arial"/>
        </w:rPr>
        <w:lastRenderedPageBreak/>
        <w:t>Considérant que, conformément à l’article L. 332-13 du code général de la fonction publique, en cas d’indisponibilité temporaire de l’agent recruté sur cet emploi permanent et afin d’assurer la continuité du service public, un agent contractuel de remplacement pourra être recruté sur le grade occupé par l’agent momentanément indisponible, selon les conditions de rémunération correspondantes à l’échelle indiciaire de son grade, ou les échelles indiciaires du cadre d’emplois si le profil de l’agent recruté pour assurer le remplacement, notamment ses diplômes, qualifications et expériences, le justifient, sans que toutefois celle-ci soit manifestement disproportionnée (3) ;</w:t>
      </w:r>
    </w:p>
    <w:p w14:paraId="01C7BDE8" w14:textId="77777777" w:rsidR="00C6527C" w:rsidRDefault="00C6527C" w:rsidP="00CF5229">
      <w:pPr>
        <w:jc w:val="both"/>
        <w:rPr>
          <w:rFonts w:ascii="Century Gothic" w:hAnsi="Century Gothic" w:cs="Arial"/>
        </w:rPr>
      </w:pPr>
    </w:p>
    <w:p w14:paraId="63056834" w14:textId="3FD52D7B" w:rsidR="00796B16" w:rsidRDefault="3462EFCA" w:rsidP="00CF5229">
      <w:pPr>
        <w:jc w:val="both"/>
        <w:rPr>
          <w:rFonts w:ascii="Century Gothic" w:hAnsi="Century Gothic" w:cs="Arial"/>
        </w:rPr>
      </w:pPr>
      <w:bookmarkStart w:id="0" w:name="_Hlk229557464"/>
      <w:r w:rsidRPr="3462EFCA">
        <w:rPr>
          <w:rFonts w:ascii="Century Gothic" w:hAnsi="Century Gothic" w:cs="Arial"/>
        </w:rPr>
        <w:t>Après en avoir délibéré à [résultat du vote] des membres présents ou représentés ;</w:t>
      </w:r>
    </w:p>
    <w:bookmarkEnd w:id="0"/>
    <w:p w14:paraId="657D0F03" w14:textId="3A5D3A0F" w:rsidR="00C6527C" w:rsidRDefault="3462EFCA" w:rsidP="00CF5229">
      <w:pPr>
        <w:jc w:val="both"/>
        <w:rPr>
          <w:rFonts w:ascii="Century Gothic" w:hAnsi="Century Gothic" w:cs="Arial"/>
          <w:b/>
          <w:bCs/>
        </w:rPr>
      </w:pPr>
      <w:r w:rsidRPr="3462EFCA">
        <w:rPr>
          <w:rFonts w:ascii="Century Gothic" w:hAnsi="Century Gothic" w:cs="Arial"/>
          <w:b/>
          <w:bCs/>
        </w:rPr>
        <w:t>DÉCIDE</w:t>
      </w:r>
    </w:p>
    <w:p w14:paraId="173DCADD" w14:textId="4F19FB4B" w:rsidR="00C6527C" w:rsidRDefault="3462EFCA" w:rsidP="00C6527C">
      <w:pPr>
        <w:pStyle w:val="Paragraphedeliste"/>
        <w:numPr>
          <w:ilvl w:val="0"/>
          <w:numId w:val="3"/>
        </w:numPr>
        <w:jc w:val="both"/>
        <w:rPr>
          <w:rFonts w:ascii="Century Gothic" w:hAnsi="Century Gothic" w:cs="Arial"/>
        </w:rPr>
      </w:pPr>
      <w:r w:rsidRPr="3462EFCA">
        <w:rPr>
          <w:rFonts w:ascii="Century Gothic" w:hAnsi="Century Gothic" w:cs="Arial"/>
        </w:rPr>
        <w:t xml:space="preserve">DE CRÉER, à compter du …[date postérieure à la délibération]….., au tableau des effectifs de </w:t>
      </w:r>
      <w:r w:rsidRPr="3462EFCA">
        <w:rPr>
          <w:rFonts w:ascii="Century Gothic" w:hAnsi="Century Gothic" w:cs="Arial"/>
          <w:i/>
          <w:iCs/>
        </w:rPr>
        <w:t>la collectivité / l’établissement</w:t>
      </w:r>
      <w:r w:rsidRPr="3462EFCA">
        <w:rPr>
          <w:rFonts w:ascii="Century Gothic" w:hAnsi="Century Gothic" w:cs="Arial"/>
        </w:rPr>
        <w:t xml:space="preserve"> un emploi de ………..[intitulé du poste]……. correspondant au grade ……..[intitulé du grade]…….., pour une quotité horaire correspondant à …/35</w:t>
      </w:r>
      <w:r w:rsidRPr="3462EFCA">
        <w:rPr>
          <w:rFonts w:ascii="Century Gothic" w:hAnsi="Century Gothic" w:cs="Arial"/>
          <w:vertAlign w:val="superscript"/>
        </w:rPr>
        <w:t>ème </w:t>
      </w:r>
      <w:r w:rsidRPr="3462EFCA">
        <w:rPr>
          <w:rFonts w:ascii="Century Gothic" w:hAnsi="Century Gothic" w:cs="Arial"/>
        </w:rPr>
        <w:t>(4) ;</w:t>
      </w:r>
    </w:p>
    <w:p w14:paraId="09A10F0D" w14:textId="7877F300" w:rsidR="008126F8" w:rsidRPr="00125731" w:rsidRDefault="3462EFCA" w:rsidP="00C6527C">
      <w:pPr>
        <w:pStyle w:val="Paragraphedeliste"/>
        <w:numPr>
          <w:ilvl w:val="0"/>
          <w:numId w:val="3"/>
        </w:numPr>
        <w:jc w:val="both"/>
        <w:rPr>
          <w:rFonts w:ascii="Century Gothic" w:hAnsi="Century Gothic" w:cs="Arial"/>
        </w:rPr>
      </w:pPr>
      <w:r w:rsidRPr="00125731">
        <w:rPr>
          <w:rFonts w:ascii="Century Gothic" w:hAnsi="Century Gothic" w:cs="Arial"/>
        </w:rPr>
        <w:t xml:space="preserve">DE DIRE que cet emploi pourra être occupé par un agent contractuel selon les dispositions </w:t>
      </w:r>
      <w:r w:rsidR="00125731" w:rsidRPr="00125731">
        <w:rPr>
          <w:rFonts w:ascii="Century Gothic" w:hAnsi="Century Gothic" w:cs="Arial"/>
        </w:rPr>
        <w:t>précitées du CGFP</w:t>
      </w:r>
      <w:r w:rsidRPr="00125731">
        <w:rPr>
          <w:rFonts w:ascii="Century Gothic" w:hAnsi="Century Gothic" w:cs="Arial"/>
        </w:rPr>
        <w:t> ;</w:t>
      </w:r>
    </w:p>
    <w:p w14:paraId="4438899C" w14:textId="1456B28C" w:rsidR="008126F8" w:rsidRDefault="3462EFCA" w:rsidP="00C6527C">
      <w:pPr>
        <w:pStyle w:val="Paragraphedeliste"/>
        <w:numPr>
          <w:ilvl w:val="0"/>
          <w:numId w:val="3"/>
        </w:numPr>
        <w:jc w:val="both"/>
        <w:rPr>
          <w:rFonts w:ascii="Century Gothic" w:hAnsi="Century Gothic" w:cs="Arial"/>
        </w:rPr>
      </w:pPr>
      <w:r w:rsidRPr="3462EFCA">
        <w:rPr>
          <w:rFonts w:ascii="Century Gothic" w:hAnsi="Century Gothic" w:cs="Arial"/>
        </w:rPr>
        <w:t xml:space="preserve">D’INSCRIRE les crédits nécessaires au budget </w:t>
      </w:r>
      <w:r w:rsidRPr="3462EFCA">
        <w:rPr>
          <w:rFonts w:ascii="Century Gothic" w:hAnsi="Century Gothic" w:cs="Arial"/>
          <w:i/>
          <w:iCs/>
        </w:rPr>
        <w:t>principal / annexe</w:t>
      </w:r>
      <w:r w:rsidRPr="3462EFCA">
        <w:rPr>
          <w:rFonts w:ascii="Century Gothic" w:hAnsi="Century Gothic" w:cs="Arial"/>
        </w:rPr>
        <w:t xml:space="preserve"> de la </w:t>
      </w:r>
      <w:r w:rsidRPr="3462EFCA">
        <w:rPr>
          <w:rFonts w:ascii="Century Gothic" w:hAnsi="Century Gothic" w:cs="Arial"/>
          <w:i/>
          <w:iCs/>
        </w:rPr>
        <w:t>collectivité / de l’établissement </w:t>
      </w:r>
      <w:r w:rsidRPr="3462EFCA">
        <w:rPr>
          <w:rFonts w:ascii="Century Gothic" w:hAnsi="Century Gothic" w:cs="Arial"/>
        </w:rPr>
        <w:t>;</w:t>
      </w:r>
    </w:p>
    <w:p w14:paraId="3C4CBC6F" w14:textId="6A361FB7" w:rsidR="004C68B1" w:rsidRPr="004C68B1" w:rsidRDefault="3462EFCA" w:rsidP="004C68B1">
      <w:pPr>
        <w:pStyle w:val="Paragraphedeliste"/>
        <w:numPr>
          <w:ilvl w:val="0"/>
          <w:numId w:val="3"/>
        </w:numPr>
        <w:rPr>
          <w:rFonts w:ascii="Century Gothic" w:hAnsi="Century Gothic" w:cs="Arial"/>
        </w:rPr>
      </w:pPr>
      <w:r w:rsidRPr="3462EFCA">
        <w:rPr>
          <w:rFonts w:ascii="Century Gothic" w:hAnsi="Century Gothic" w:cs="Arial"/>
        </w:rPr>
        <w:t>DE DIRE que Mme / M. l’</w:t>
      </w:r>
      <w:r w:rsidRPr="3462EFCA">
        <w:rPr>
          <w:rFonts w:ascii="Century Gothic" w:hAnsi="Century Gothic" w:cs="Arial"/>
          <w:i/>
          <w:iCs/>
        </w:rPr>
        <w:t>autorité territoriale</w:t>
      </w:r>
      <w:r w:rsidRPr="3462EFCA">
        <w:rPr>
          <w:rFonts w:ascii="Century Gothic" w:hAnsi="Century Gothic" w:cs="Arial"/>
        </w:rPr>
        <w:t xml:space="preserve"> est chargé(e) de prendre toutes les mesures nécessaires à la bonne exécution de la présente délibération. </w:t>
      </w:r>
    </w:p>
    <w:p w14:paraId="1850054D" w14:textId="77777777" w:rsidR="008C0781" w:rsidRDefault="008C0781" w:rsidP="00CF5229">
      <w:pPr>
        <w:jc w:val="both"/>
        <w:rPr>
          <w:rFonts w:ascii="Century Gothic" w:hAnsi="Century Gothic" w:cs="Arial"/>
        </w:rPr>
      </w:pPr>
    </w:p>
    <w:p w14:paraId="5E5B480F" w14:textId="77777777" w:rsidR="008C0781" w:rsidRDefault="008C0781" w:rsidP="00CF5229">
      <w:pPr>
        <w:jc w:val="both"/>
        <w:rPr>
          <w:rFonts w:ascii="Century Gothic" w:hAnsi="Century Gothic" w:cs="Arial"/>
        </w:rPr>
      </w:pPr>
    </w:p>
    <w:p w14:paraId="6EE85C69" w14:textId="77777777" w:rsidR="008C0781" w:rsidRDefault="3462EFCA" w:rsidP="008126F8">
      <w:pPr>
        <w:ind w:left="5669"/>
        <w:jc w:val="both"/>
        <w:rPr>
          <w:rFonts w:ascii="Century Gothic" w:hAnsi="Century Gothic" w:cs="Arial"/>
        </w:rPr>
      </w:pPr>
      <w:r w:rsidRPr="3462EFCA">
        <w:rPr>
          <w:rFonts w:ascii="Century Gothic" w:hAnsi="Century Gothic" w:cs="Arial"/>
        </w:rPr>
        <w:t xml:space="preserve">Fait à ……………………, </w:t>
      </w:r>
    </w:p>
    <w:p w14:paraId="632E16BD" w14:textId="77777777" w:rsidR="008C0781" w:rsidRDefault="3462EFCA" w:rsidP="008126F8">
      <w:pPr>
        <w:ind w:left="5669"/>
        <w:jc w:val="both"/>
        <w:rPr>
          <w:rFonts w:ascii="Century Gothic" w:hAnsi="Century Gothic" w:cs="Arial"/>
        </w:rPr>
      </w:pPr>
      <w:r w:rsidRPr="3462EFCA">
        <w:rPr>
          <w:rFonts w:ascii="Century Gothic" w:hAnsi="Century Gothic" w:cs="Arial"/>
        </w:rPr>
        <w:t>le ………………………..,</w:t>
      </w:r>
    </w:p>
    <w:p w14:paraId="7A2B2E64" w14:textId="77777777" w:rsidR="008C0781" w:rsidRDefault="008C0781" w:rsidP="008126F8">
      <w:pPr>
        <w:ind w:left="5669"/>
        <w:jc w:val="both"/>
        <w:rPr>
          <w:rFonts w:ascii="Century Gothic" w:hAnsi="Century Gothic" w:cs="Arial"/>
        </w:rPr>
      </w:pPr>
    </w:p>
    <w:p w14:paraId="659FBB72" w14:textId="282E8FD8" w:rsidR="008C0781" w:rsidRPr="00B2484A" w:rsidRDefault="3462EFCA" w:rsidP="3462EFCA">
      <w:pPr>
        <w:ind w:left="5669"/>
        <w:jc w:val="both"/>
        <w:rPr>
          <w:rFonts w:ascii="Century Gothic" w:hAnsi="Century Gothic" w:cs="Arial"/>
        </w:rPr>
      </w:pPr>
      <w:r w:rsidRPr="3462EFCA">
        <w:rPr>
          <w:rFonts w:ascii="Century Gothic" w:hAnsi="Century Gothic" w:cs="Arial"/>
        </w:rPr>
        <w:t xml:space="preserve">Le/la </w:t>
      </w:r>
      <w:r w:rsidRPr="3462EFCA">
        <w:rPr>
          <w:rFonts w:ascii="Century Gothic" w:hAnsi="Century Gothic" w:cs="Arial"/>
          <w:i/>
          <w:iCs/>
        </w:rPr>
        <w:t>[autorité territoriale]</w:t>
      </w:r>
      <w:r w:rsidRPr="3462EFCA">
        <w:rPr>
          <w:rFonts w:ascii="Century Gothic" w:hAnsi="Century Gothic" w:cs="Arial"/>
        </w:rPr>
        <w:t xml:space="preserve">, </w:t>
      </w:r>
    </w:p>
    <w:p w14:paraId="3BE6EDD7" w14:textId="77777777" w:rsidR="008C0781" w:rsidRPr="00B2484A" w:rsidRDefault="008C0781" w:rsidP="3462EFCA">
      <w:pPr>
        <w:ind w:left="5669"/>
        <w:jc w:val="both"/>
        <w:rPr>
          <w:rFonts w:ascii="Century Gothic" w:hAnsi="Century Gothic" w:cs="Arial"/>
        </w:rPr>
      </w:pPr>
    </w:p>
    <w:p w14:paraId="253F1A63" w14:textId="4AC40C3B" w:rsidR="008C0781" w:rsidRDefault="3462EFCA" w:rsidP="3462EFCA">
      <w:pPr>
        <w:ind w:left="5669"/>
        <w:jc w:val="both"/>
        <w:rPr>
          <w:rFonts w:ascii="Century Gothic" w:hAnsi="Century Gothic" w:cs="Arial"/>
          <w:i/>
          <w:iCs/>
        </w:rPr>
      </w:pPr>
      <w:r w:rsidRPr="3462EFCA">
        <w:rPr>
          <w:rFonts w:ascii="Century Gothic" w:hAnsi="Century Gothic" w:cs="Arial"/>
          <w:i/>
          <w:iCs/>
        </w:rPr>
        <w:t>[NOM Prénom]</w:t>
      </w:r>
    </w:p>
    <w:p w14:paraId="00E4142C" w14:textId="77777777" w:rsidR="008C0781" w:rsidRDefault="008C0781" w:rsidP="3462EFCA">
      <w:pPr>
        <w:jc w:val="both"/>
        <w:rPr>
          <w:rFonts w:ascii="Century Gothic" w:hAnsi="Century Gothic" w:cs="Arial"/>
          <w:i/>
          <w:iCs/>
        </w:rPr>
      </w:pPr>
    </w:p>
    <w:p w14:paraId="7D761099" w14:textId="77777777" w:rsidR="00B2484A" w:rsidRDefault="3462EFCA" w:rsidP="3462EFCA">
      <w:pPr>
        <w:rPr>
          <w:rFonts w:ascii="Century Gothic" w:hAnsi="Century Gothic" w:cs="Arial"/>
          <w:i/>
          <w:iCs/>
        </w:rPr>
      </w:pPr>
      <w:r w:rsidRPr="3462EFCA">
        <w:rPr>
          <w:rFonts w:ascii="Century Gothic" w:hAnsi="Century Gothic" w:cs="Arial"/>
          <w:i/>
          <w:iCs/>
        </w:rPr>
        <w:t>Le / La Maire / Le/la Président(e)</w:t>
      </w:r>
    </w:p>
    <w:p w14:paraId="3567C0B5" w14:textId="77777777" w:rsidR="00B2484A" w:rsidRDefault="3462EFCA" w:rsidP="00B2484A">
      <w:pPr>
        <w:pStyle w:val="Paragraphedeliste"/>
        <w:numPr>
          <w:ilvl w:val="0"/>
          <w:numId w:val="2"/>
        </w:numPr>
        <w:rPr>
          <w:rFonts w:ascii="Century Gothic" w:hAnsi="Century Gothic" w:cs="Arial"/>
        </w:rPr>
      </w:pPr>
      <w:r w:rsidRPr="3462EFCA">
        <w:rPr>
          <w:rFonts w:ascii="Century Gothic" w:hAnsi="Century Gothic" w:cs="Arial"/>
        </w:rPr>
        <w:t xml:space="preserve">certifie sous sa responsabilité le caractère exécutoire de l’acte, </w:t>
      </w:r>
    </w:p>
    <w:p w14:paraId="1AF62F6C" w14:textId="2A34880C" w:rsidR="3462EFCA" w:rsidRDefault="3462EFCA" w:rsidP="3462EFCA">
      <w:pPr>
        <w:pStyle w:val="Paragraphedeliste"/>
        <w:numPr>
          <w:ilvl w:val="0"/>
          <w:numId w:val="2"/>
        </w:numPr>
        <w:rPr>
          <w:rFonts w:ascii="Century Gothic" w:hAnsi="Century Gothic" w:cs="Arial"/>
        </w:rPr>
      </w:pPr>
      <w:r w:rsidRPr="3462EFCA">
        <w:rPr>
          <w:rFonts w:ascii="Century Gothic" w:hAnsi="Century Gothic" w:cs="Arial"/>
        </w:rPr>
        <w:t xml:space="preserve">informe que la présente délibération peut faire l’objet d’un recours pour excès de pouvoir devant le Tribunal administratif de Bordeaux dans un délai de 2 mois à compter de sa réception par le représentant de l'État et sa publication. Le Tribunal administratif peut aussi être saisi par l’application informatique « Télérecours Citoyens » accessible par le site internet www.telerecours.fr. </w:t>
      </w:r>
    </w:p>
    <w:p w14:paraId="6F52C2F1" w14:textId="6534DE4E" w:rsidR="3462EFCA" w:rsidRDefault="3462EFCA" w:rsidP="3462EFCA">
      <w:pPr>
        <w:rPr>
          <w:rFonts w:ascii="Century Gothic" w:hAnsi="Century Gothic" w:cs="Arial"/>
        </w:rPr>
      </w:pPr>
    </w:p>
    <w:p w14:paraId="318DDC29" w14:textId="1000DEAB" w:rsidR="3462EFCA" w:rsidRDefault="3462EFCA" w:rsidP="3462EFCA">
      <w:pPr>
        <w:spacing w:after="0"/>
        <w:rPr>
          <w:rFonts w:ascii="Century Gothic" w:hAnsi="Century Gothic" w:cs="Arial"/>
        </w:rPr>
      </w:pPr>
      <w:r w:rsidRPr="3462EFCA">
        <w:rPr>
          <w:rFonts w:ascii="Century Gothic" w:hAnsi="Century Gothic" w:cs="Arial"/>
        </w:rPr>
        <w:lastRenderedPageBreak/>
        <w:t>(1) (4) Pour les professeurs d’enseignement artistique et les assistants d’enseignement artistique, conformément à leurs statuts particuliers, la durée légale du travail est respectivement de 16 heures hebdomadaire (.../16</w:t>
      </w:r>
      <w:r w:rsidRPr="3462EFCA">
        <w:rPr>
          <w:rFonts w:ascii="Century Gothic" w:hAnsi="Century Gothic" w:cs="Arial"/>
          <w:vertAlign w:val="superscript"/>
        </w:rPr>
        <w:t>ème</w:t>
      </w:r>
      <w:r w:rsidRPr="3462EFCA">
        <w:rPr>
          <w:rFonts w:ascii="Century Gothic" w:hAnsi="Century Gothic" w:cs="Arial"/>
        </w:rPr>
        <w:t>) et 20 heures hebdomadaire (.../20</w:t>
      </w:r>
      <w:r w:rsidRPr="3462EFCA">
        <w:rPr>
          <w:rFonts w:ascii="Century Gothic" w:hAnsi="Century Gothic" w:cs="Arial"/>
          <w:vertAlign w:val="superscript"/>
        </w:rPr>
        <w:t>ème</w:t>
      </w:r>
      <w:r w:rsidRPr="3462EFCA">
        <w:rPr>
          <w:rFonts w:ascii="Century Gothic" w:hAnsi="Century Gothic" w:cs="Arial"/>
        </w:rPr>
        <w:t xml:space="preserve">). </w:t>
      </w:r>
    </w:p>
    <w:p w14:paraId="0C1E7623" w14:textId="20BED240" w:rsidR="3462EFCA" w:rsidRDefault="3462EFCA" w:rsidP="3462EFCA">
      <w:pPr>
        <w:spacing w:after="0"/>
        <w:rPr>
          <w:rFonts w:ascii="Century Gothic" w:hAnsi="Century Gothic" w:cs="Arial"/>
        </w:rPr>
      </w:pPr>
    </w:p>
    <w:p w14:paraId="37D4DD35" w14:textId="78A1D9EF" w:rsidR="3462EFCA" w:rsidRDefault="3462EFCA" w:rsidP="3462EFCA">
      <w:pPr>
        <w:spacing w:after="0"/>
        <w:rPr>
          <w:rFonts w:ascii="Century Gothic" w:hAnsi="Century Gothic" w:cs="Arial"/>
        </w:rPr>
      </w:pPr>
      <w:r w:rsidRPr="3462EFCA">
        <w:rPr>
          <w:rFonts w:ascii="Century Gothic" w:hAnsi="Century Gothic" w:cs="Arial"/>
        </w:rPr>
        <w:t xml:space="preserve">(2) (3) Le juge administratif en cas de recours, vérifie l’absence d’erreur manifeste d’appréciation. </w:t>
      </w:r>
    </w:p>
    <w:p w14:paraId="4E9AD81E" w14:textId="3A1A8035" w:rsidR="3462EFCA" w:rsidRDefault="3462EFCA" w:rsidP="3462EFCA">
      <w:pPr>
        <w:spacing w:after="0"/>
        <w:rPr>
          <w:rFonts w:ascii="Century Gothic" w:hAnsi="Century Gothic" w:cs="Arial"/>
        </w:rPr>
      </w:pPr>
      <w:r w:rsidRPr="3462EFCA">
        <w:rPr>
          <w:rFonts w:ascii="Century Gothic" w:hAnsi="Century Gothic" w:cs="Arial"/>
        </w:rPr>
        <w:t xml:space="preserve">La rémunération du contractuel devant d’une part respecter le principe de parité et, d’autre part ne pas être disproportionnée notamment au vu des éléments suivants : </w:t>
      </w:r>
    </w:p>
    <w:p w14:paraId="0D5A2F58" w14:textId="7DCD2094" w:rsidR="3462EFCA" w:rsidRDefault="3462EFCA" w:rsidP="3462EFCA">
      <w:pPr>
        <w:spacing w:after="0"/>
        <w:rPr>
          <w:rFonts w:ascii="Century Gothic" w:hAnsi="Century Gothic" w:cs="Arial"/>
        </w:rPr>
      </w:pPr>
      <w:r w:rsidRPr="3462EFCA">
        <w:rPr>
          <w:rFonts w:ascii="Century Gothic" w:hAnsi="Century Gothic" w:cs="Arial"/>
        </w:rPr>
        <w:t xml:space="preserve">- les fonctions occupées par l’agent, </w:t>
      </w:r>
    </w:p>
    <w:p w14:paraId="0A7B4303" w14:textId="19B0D437" w:rsidR="3462EFCA" w:rsidRDefault="3462EFCA" w:rsidP="3462EFCA">
      <w:pPr>
        <w:spacing w:after="0"/>
        <w:rPr>
          <w:rFonts w:ascii="Century Gothic" w:hAnsi="Century Gothic" w:cs="Arial"/>
        </w:rPr>
      </w:pPr>
      <w:r w:rsidRPr="3462EFCA">
        <w:rPr>
          <w:rFonts w:ascii="Century Gothic" w:hAnsi="Century Gothic" w:cs="Arial"/>
        </w:rPr>
        <w:t xml:space="preserve">- la qualification requise pour les exercer, </w:t>
      </w:r>
    </w:p>
    <w:p w14:paraId="259B77AD" w14:textId="75C64BB7" w:rsidR="3462EFCA" w:rsidRDefault="3462EFCA" w:rsidP="3462EFCA">
      <w:pPr>
        <w:spacing w:after="0"/>
        <w:rPr>
          <w:rFonts w:ascii="Century Gothic" w:hAnsi="Century Gothic" w:cs="Arial"/>
        </w:rPr>
      </w:pPr>
      <w:r w:rsidRPr="3462EFCA">
        <w:rPr>
          <w:rFonts w:ascii="Century Gothic" w:hAnsi="Century Gothic" w:cs="Arial"/>
        </w:rPr>
        <w:t>- la qualification et l’expérience de l’agent de remplacement,</w:t>
      </w:r>
    </w:p>
    <w:p w14:paraId="62F8EFAC" w14:textId="03908499" w:rsidR="3462EFCA" w:rsidRDefault="3462EFCA" w:rsidP="3462EFCA">
      <w:pPr>
        <w:rPr>
          <w:rFonts w:ascii="Century Gothic" w:hAnsi="Century Gothic" w:cs="Arial"/>
        </w:rPr>
      </w:pPr>
      <w:r w:rsidRPr="3462EFCA">
        <w:rPr>
          <w:rFonts w:ascii="Century Gothic" w:hAnsi="Century Gothic" w:cs="Arial"/>
        </w:rPr>
        <w:t xml:space="preserve">(Voir en ce sens Conseil d’État, 30 décembre 2013, req. N°348057). </w:t>
      </w:r>
    </w:p>
    <w:sectPr w:rsidR="3462EFCA" w:rsidSect="004204BA">
      <w:headerReference w:type="first" r:id="rId8"/>
      <w:pgSz w:w="11906" w:h="16838" w:code="9"/>
      <w:pgMar w:top="567" w:right="567" w:bottom="2381"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F8C7" w14:textId="77777777" w:rsidR="00532E99" w:rsidRDefault="00532E99" w:rsidP="008126F8">
      <w:pPr>
        <w:spacing w:after="0" w:line="240" w:lineRule="auto"/>
      </w:pPr>
      <w:r>
        <w:separator/>
      </w:r>
    </w:p>
  </w:endnote>
  <w:endnote w:type="continuationSeparator" w:id="0">
    <w:p w14:paraId="50072AA5" w14:textId="77777777" w:rsidR="00532E99" w:rsidRDefault="00532E99" w:rsidP="0081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1E2C" w14:textId="77777777" w:rsidR="00532E99" w:rsidRDefault="00532E99" w:rsidP="008126F8">
      <w:pPr>
        <w:spacing w:after="0" w:line="240" w:lineRule="auto"/>
      </w:pPr>
      <w:r>
        <w:separator/>
      </w:r>
    </w:p>
  </w:footnote>
  <w:footnote w:type="continuationSeparator" w:id="0">
    <w:p w14:paraId="114D0B84" w14:textId="77777777" w:rsidR="00532E99" w:rsidRDefault="00532E99" w:rsidP="0081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00E7" w14:textId="0F1D2B41" w:rsidR="004204BA" w:rsidRPr="004204BA" w:rsidRDefault="004204BA">
    <w:pPr>
      <w:pStyle w:val="En-tte"/>
      <w:rPr>
        <w:sz w:val="16"/>
        <w:szCs w:val="16"/>
      </w:rPr>
    </w:pPr>
    <w:r w:rsidRPr="004204BA">
      <w:rPr>
        <w:sz w:val="16"/>
        <w:szCs w:val="16"/>
      </w:rPr>
      <w:t>MAJ 20260527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D7D"/>
    <w:multiLevelType w:val="hybridMultilevel"/>
    <w:tmpl w:val="7834FD48"/>
    <w:lvl w:ilvl="0" w:tplc="C3FAE360">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117576"/>
    <w:multiLevelType w:val="hybridMultilevel"/>
    <w:tmpl w:val="532AD5D2"/>
    <w:lvl w:ilvl="0" w:tplc="7108C0C4">
      <w:start w:val="1"/>
      <w:numFmt w:val="bullet"/>
      <w:lvlText w:val=""/>
      <w:lvlJc w:val="left"/>
      <w:pPr>
        <w:ind w:left="720" w:hanging="360"/>
      </w:pPr>
      <w:rPr>
        <w:rFonts w:ascii="Symbol" w:hAnsi="Symbol" w:hint="default"/>
      </w:rPr>
    </w:lvl>
    <w:lvl w:ilvl="1" w:tplc="D71854C2">
      <w:start w:val="1"/>
      <w:numFmt w:val="bullet"/>
      <w:lvlText w:val="o"/>
      <w:lvlJc w:val="left"/>
      <w:pPr>
        <w:ind w:left="1440" w:hanging="360"/>
      </w:pPr>
      <w:rPr>
        <w:rFonts w:ascii="Courier New" w:hAnsi="Courier New" w:hint="default"/>
      </w:rPr>
    </w:lvl>
    <w:lvl w:ilvl="2" w:tplc="FC4A54F2">
      <w:start w:val="1"/>
      <w:numFmt w:val="bullet"/>
      <w:lvlText w:val=""/>
      <w:lvlJc w:val="left"/>
      <w:pPr>
        <w:ind w:left="2160" w:hanging="360"/>
      </w:pPr>
      <w:rPr>
        <w:rFonts w:ascii="Wingdings" w:hAnsi="Wingdings" w:hint="default"/>
      </w:rPr>
    </w:lvl>
    <w:lvl w:ilvl="3" w:tplc="57D62410">
      <w:start w:val="1"/>
      <w:numFmt w:val="bullet"/>
      <w:lvlText w:val=""/>
      <w:lvlJc w:val="left"/>
      <w:pPr>
        <w:ind w:left="2880" w:hanging="360"/>
      </w:pPr>
      <w:rPr>
        <w:rFonts w:ascii="Symbol" w:hAnsi="Symbol" w:hint="default"/>
      </w:rPr>
    </w:lvl>
    <w:lvl w:ilvl="4" w:tplc="F33AAA0A">
      <w:start w:val="1"/>
      <w:numFmt w:val="bullet"/>
      <w:lvlText w:val="o"/>
      <w:lvlJc w:val="left"/>
      <w:pPr>
        <w:ind w:left="3600" w:hanging="360"/>
      </w:pPr>
      <w:rPr>
        <w:rFonts w:ascii="Courier New" w:hAnsi="Courier New" w:hint="default"/>
      </w:rPr>
    </w:lvl>
    <w:lvl w:ilvl="5" w:tplc="BCD4A924">
      <w:start w:val="1"/>
      <w:numFmt w:val="bullet"/>
      <w:lvlText w:val=""/>
      <w:lvlJc w:val="left"/>
      <w:pPr>
        <w:ind w:left="4320" w:hanging="360"/>
      </w:pPr>
      <w:rPr>
        <w:rFonts w:ascii="Wingdings" w:hAnsi="Wingdings" w:hint="default"/>
      </w:rPr>
    </w:lvl>
    <w:lvl w:ilvl="6" w:tplc="36469B00">
      <w:start w:val="1"/>
      <w:numFmt w:val="bullet"/>
      <w:lvlText w:val=""/>
      <w:lvlJc w:val="left"/>
      <w:pPr>
        <w:ind w:left="5040" w:hanging="360"/>
      </w:pPr>
      <w:rPr>
        <w:rFonts w:ascii="Symbol" w:hAnsi="Symbol" w:hint="default"/>
      </w:rPr>
    </w:lvl>
    <w:lvl w:ilvl="7" w:tplc="CB90E114">
      <w:start w:val="1"/>
      <w:numFmt w:val="bullet"/>
      <w:lvlText w:val="o"/>
      <w:lvlJc w:val="left"/>
      <w:pPr>
        <w:ind w:left="5760" w:hanging="360"/>
      </w:pPr>
      <w:rPr>
        <w:rFonts w:ascii="Courier New" w:hAnsi="Courier New" w:hint="default"/>
      </w:rPr>
    </w:lvl>
    <w:lvl w:ilvl="8" w:tplc="5CEC4884">
      <w:start w:val="1"/>
      <w:numFmt w:val="bullet"/>
      <w:lvlText w:val=""/>
      <w:lvlJc w:val="left"/>
      <w:pPr>
        <w:ind w:left="6480" w:hanging="360"/>
      </w:pPr>
      <w:rPr>
        <w:rFonts w:ascii="Wingdings" w:hAnsi="Wingdings" w:hint="default"/>
      </w:rPr>
    </w:lvl>
  </w:abstractNum>
  <w:abstractNum w:abstractNumId="2" w15:restartNumberingAfterBreak="0">
    <w:nsid w:val="58AF6D8B"/>
    <w:multiLevelType w:val="hybridMultilevel"/>
    <w:tmpl w:val="B178C6F2"/>
    <w:lvl w:ilvl="0" w:tplc="705603F2">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2446352">
    <w:abstractNumId w:val="1"/>
  </w:num>
  <w:num w:numId="2" w16cid:durableId="1314875820">
    <w:abstractNumId w:val="2"/>
  </w:num>
  <w:num w:numId="3" w16cid:durableId="40738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81"/>
    <w:rsid w:val="00125731"/>
    <w:rsid w:val="001C329B"/>
    <w:rsid w:val="00245012"/>
    <w:rsid w:val="00264172"/>
    <w:rsid w:val="002949F3"/>
    <w:rsid w:val="00306D61"/>
    <w:rsid w:val="003B208E"/>
    <w:rsid w:val="004204BA"/>
    <w:rsid w:val="00460A3B"/>
    <w:rsid w:val="004C68B1"/>
    <w:rsid w:val="00532E99"/>
    <w:rsid w:val="0067664A"/>
    <w:rsid w:val="00681683"/>
    <w:rsid w:val="00796B16"/>
    <w:rsid w:val="008123D2"/>
    <w:rsid w:val="008126F8"/>
    <w:rsid w:val="0083728A"/>
    <w:rsid w:val="008C0781"/>
    <w:rsid w:val="008D33A9"/>
    <w:rsid w:val="00931FD1"/>
    <w:rsid w:val="0096312C"/>
    <w:rsid w:val="00A87B05"/>
    <w:rsid w:val="00AB356B"/>
    <w:rsid w:val="00B2484A"/>
    <w:rsid w:val="00B35EC4"/>
    <w:rsid w:val="00B56D6E"/>
    <w:rsid w:val="00C632D0"/>
    <w:rsid w:val="00C6527C"/>
    <w:rsid w:val="00CF5229"/>
    <w:rsid w:val="00D43D70"/>
    <w:rsid w:val="00E77182"/>
    <w:rsid w:val="08D598E9"/>
    <w:rsid w:val="0A1D28D0"/>
    <w:rsid w:val="1958A176"/>
    <w:rsid w:val="20DCC58D"/>
    <w:rsid w:val="3462EFCA"/>
    <w:rsid w:val="382C31D4"/>
    <w:rsid w:val="3A7D790C"/>
    <w:rsid w:val="432EC70D"/>
    <w:rsid w:val="483BEFBE"/>
    <w:rsid w:val="4DCC7658"/>
    <w:rsid w:val="5007E6A8"/>
    <w:rsid w:val="53D33F51"/>
    <w:rsid w:val="584CFA05"/>
    <w:rsid w:val="59312CCE"/>
    <w:rsid w:val="59C281BD"/>
    <w:rsid w:val="5B757968"/>
    <w:rsid w:val="5BF3C6B7"/>
    <w:rsid w:val="686637ED"/>
    <w:rsid w:val="6F09F8CB"/>
    <w:rsid w:val="78504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04A0"/>
  <w15:chartTrackingRefBased/>
  <w15:docId w15:val="{CB621063-8FE8-45DC-9633-18D9D6C8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81"/>
  </w:style>
  <w:style w:type="paragraph" w:styleId="Titre1">
    <w:name w:val="heading 1"/>
    <w:basedOn w:val="Normal"/>
    <w:next w:val="Normal"/>
    <w:link w:val="Titre1Car"/>
    <w:uiPriority w:val="9"/>
    <w:qFormat/>
    <w:rsid w:val="0067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66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66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66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66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66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66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66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3462EFCA"/>
    <w:rPr>
      <w:rFonts w:asciiTheme="majorHAnsi" w:eastAsiaTheme="majorEastAsia" w:hAnsiTheme="majorHAnsi" w:cstheme="majorBidi"/>
      <w:color w:val="2F5496" w:themeColor="accent1" w:themeShade="BF"/>
      <w:sz w:val="40"/>
      <w:szCs w:val="40"/>
    </w:rPr>
  </w:style>
  <w:style w:type="character" w:customStyle="1" w:styleId="Titre2Car">
    <w:name w:val="Titre 2 Car"/>
    <w:link w:val="Titre2"/>
    <w:uiPriority w:val="9"/>
    <w:semiHidden/>
    <w:rsid w:val="3462EFCA"/>
    <w:rPr>
      <w:rFonts w:asciiTheme="majorHAnsi" w:eastAsiaTheme="majorEastAsia" w:hAnsiTheme="majorHAnsi" w:cstheme="majorBidi"/>
      <w:color w:val="2F5496" w:themeColor="accent1" w:themeShade="BF"/>
      <w:sz w:val="32"/>
      <w:szCs w:val="32"/>
    </w:rPr>
  </w:style>
  <w:style w:type="character" w:customStyle="1" w:styleId="Titre3Car">
    <w:name w:val="Titre 3 Car"/>
    <w:link w:val="Titre3"/>
    <w:uiPriority w:val="9"/>
    <w:semiHidden/>
    <w:rsid w:val="3462EFCA"/>
    <w:rPr>
      <w:rFonts w:eastAsiaTheme="majorEastAsia" w:cstheme="majorBidi"/>
      <w:color w:val="2F5496" w:themeColor="accent1" w:themeShade="BF"/>
      <w:sz w:val="28"/>
      <w:szCs w:val="28"/>
    </w:rPr>
  </w:style>
  <w:style w:type="character" w:customStyle="1" w:styleId="Titre4Car">
    <w:name w:val="Titre 4 Car"/>
    <w:link w:val="Titre4"/>
    <w:uiPriority w:val="9"/>
    <w:semiHidden/>
    <w:rsid w:val="3462EFCA"/>
    <w:rPr>
      <w:rFonts w:eastAsiaTheme="majorEastAsia" w:cstheme="majorBidi"/>
      <w:i/>
      <w:iCs/>
      <w:color w:val="2F5496" w:themeColor="accent1" w:themeShade="BF"/>
    </w:rPr>
  </w:style>
  <w:style w:type="character" w:customStyle="1" w:styleId="Titre5Car">
    <w:name w:val="Titre 5 Car"/>
    <w:link w:val="Titre5"/>
    <w:uiPriority w:val="9"/>
    <w:semiHidden/>
    <w:rsid w:val="3462EFCA"/>
    <w:rPr>
      <w:rFonts w:eastAsiaTheme="majorEastAsia" w:cstheme="majorBidi"/>
      <w:color w:val="2F5496" w:themeColor="accent1" w:themeShade="BF"/>
    </w:rPr>
  </w:style>
  <w:style w:type="character" w:customStyle="1" w:styleId="Titre6Car">
    <w:name w:val="Titre 6 Car"/>
    <w:link w:val="Titre6"/>
    <w:uiPriority w:val="9"/>
    <w:semiHidden/>
    <w:rsid w:val="3462EFCA"/>
    <w:rPr>
      <w:rFonts w:eastAsiaTheme="majorEastAsia" w:cstheme="majorBidi"/>
      <w:i/>
      <w:iCs/>
      <w:color w:val="595959" w:themeColor="text1" w:themeTint="A6"/>
    </w:rPr>
  </w:style>
  <w:style w:type="character" w:customStyle="1" w:styleId="Titre7Car">
    <w:name w:val="Titre 7 Car"/>
    <w:link w:val="Titre7"/>
    <w:uiPriority w:val="9"/>
    <w:semiHidden/>
    <w:rsid w:val="3462EFCA"/>
    <w:rPr>
      <w:rFonts w:eastAsiaTheme="majorEastAsia" w:cstheme="majorBidi"/>
      <w:color w:val="595959" w:themeColor="text1" w:themeTint="A6"/>
    </w:rPr>
  </w:style>
  <w:style w:type="character" w:customStyle="1" w:styleId="Titre8Car">
    <w:name w:val="Titre 8 Car"/>
    <w:link w:val="Titre8"/>
    <w:uiPriority w:val="9"/>
    <w:semiHidden/>
    <w:rsid w:val="3462EFCA"/>
    <w:rPr>
      <w:rFonts w:eastAsiaTheme="majorEastAsia" w:cstheme="majorBidi"/>
      <w:i/>
      <w:iCs/>
      <w:color w:val="272727"/>
    </w:rPr>
  </w:style>
  <w:style w:type="character" w:customStyle="1" w:styleId="Titre9Car">
    <w:name w:val="Titre 9 Car"/>
    <w:link w:val="Titre9"/>
    <w:uiPriority w:val="9"/>
    <w:semiHidden/>
    <w:rsid w:val="3462EFCA"/>
    <w:rPr>
      <w:rFonts w:eastAsiaTheme="majorEastAsia" w:cstheme="majorBidi"/>
      <w:color w:val="272727"/>
    </w:rPr>
  </w:style>
  <w:style w:type="paragraph" w:styleId="Titre">
    <w:name w:val="Title"/>
    <w:basedOn w:val="Normal"/>
    <w:next w:val="Normal"/>
    <w:link w:val="TitreCar"/>
    <w:uiPriority w:val="10"/>
    <w:qFormat/>
    <w:rsid w:val="0067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3462EFCA"/>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6766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3462EFCA"/>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67664A"/>
    <w:pPr>
      <w:spacing w:before="160"/>
      <w:jc w:val="center"/>
    </w:pPr>
    <w:rPr>
      <w:i/>
      <w:iCs/>
      <w:color w:val="404040" w:themeColor="text1" w:themeTint="BF"/>
    </w:rPr>
  </w:style>
  <w:style w:type="character" w:customStyle="1" w:styleId="CitationCar">
    <w:name w:val="Citation Car"/>
    <w:link w:val="Citation"/>
    <w:uiPriority w:val="29"/>
    <w:rsid w:val="3462EFCA"/>
    <w:rPr>
      <w:i/>
      <w:iCs/>
      <w:color w:val="404040" w:themeColor="text1" w:themeTint="BF"/>
    </w:rPr>
  </w:style>
  <w:style w:type="paragraph" w:styleId="Paragraphedeliste">
    <w:name w:val="List Paragraph"/>
    <w:basedOn w:val="Normal"/>
    <w:uiPriority w:val="34"/>
    <w:qFormat/>
    <w:rsid w:val="0067664A"/>
    <w:pPr>
      <w:ind w:left="720"/>
      <w:contextualSpacing/>
    </w:pPr>
  </w:style>
  <w:style w:type="character" w:styleId="Accentuationintense">
    <w:name w:val="Intense Emphasis"/>
    <w:uiPriority w:val="21"/>
    <w:qFormat/>
    <w:rsid w:val="3462EFCA"/>
    <w:rPr>
      <w:i/>
      <w:iCs/>
      <w:color w:val="2F5496" w:themeColor="accent1" w:themeShade="BF"/>
    </w:rPr>
  </w:style>
  <w:style w:type="paragraph" w:styleId="Citationintense">
    <w:name w:val="Intense Quote"/>
    <w:basedOn w:val="Normal"/>
    <w:next w:val="Normal"/>
    <w:link w:val="CitationintenseCar"/>
    <w:uiPriority w:val="30"/>
    <w:qFormat/>
    <w:rsid w:val="00676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link w:val="Citationintense"/>
    <w:uiPriority w:val="30"/>
    <w:rsid w:val="3462EFCA"/>
    <w:rPr>
      <w:i/>
      <w:iCs/>
      <w:color w:val="2F5496" w:themeColor="accent1" w:themeShade="BF"/>
    </w:rPr>
  </w:style>
  <w:style w:type="character" w:styleId="Rfrenceintense">
    <w:name w:val="Intense Reference"/>
    <w:uiPriority w:val="32"/>
    <w:qFormat/>
    <w:rsid w:val="3462EFCA"/>
    <w:rPr>
      <w:b/>
      <w:bCs/>
      <w:smallCaps/>
      <w:color w:val="2F5496" w:themeColor="accent1" w:themeShade="BF"/>
    </w:rPr>
  </w:style>
  <w:style w:type="paragraph" w:styleId="Notedebasdepage">
    <w:name w:val="footnote text"/>
    <w:basedOn w:val="Normal"/>
    <w:link w:val="NotedebasdepageCar"/>
    <w:uiPriority w:val="99"/>
    <w:semiHidden/>
    <w:unhideWhenUsed/>
    <w:rsid w:val="008126F8"/>
    <w:pPr>
      <w:spacing w:after="0" w:line="240" w:lineRule="auto"/>
    </w:pPr>
    <w:rPr>
      <w:sz w:val="20"/>
      <w:szCs w:val="20"/>
    </w:rPr>
  </w:style>
  <w:style w:type="character" w:customStyle="1" w:styleId="NotedebasdepageCar">
    <w:name w:val="Note de bas de page Car"/>
    <w:link w:val="Notedebasdepage"/>
    <w:uiPriority w:val="99"/>
    <w:semiHidden/>
    <w:rsid w:val="3462EFCA"/>
    <w:rPr>
      <w:sz w:val="20"/>
      <w:szCs w:val="20"/>
    </w:rPr>
  </w:style>
  <w:style w:type="character" w:styleId="Appelnotedebasdep">
    <w:name w:val="footnote reference"/>
    <w:uiPriority w:val="99"/>
    <w:semiHidden/>
    <w:unhideWhenUsed/>
    <w:rsid w:val="3462EFCA"/>
    <w:rPr>
      <w:vertAlign w:val="superscript"/>
    </w:rPr>
  </w:style>
  <w:style w:type="character" w:styleId="Lienhypertexte">
    <w:name w:val="Hyperlink"/>
    <w:uiPriority w:val="99"/>
    <w:unhideWhenUsed/>
    <w:rsid w:val="3462EFCA"/>
    <w:rPr>
      <w:color w:val="0563C1"/>
      <w:u w:val="single"/>
    </w:rPr>
  </w:style>
  <w:style w:type="paragraph" w:styleId="En-tte">
    <w:name w:val="header"/>
    <w:basedOn w:val="Normal"/>
    <w:link w:val="En-tteCar"/>
    <w:uiPriority w:val="99"/>
    <w:unhideWhenUsed/>
    <w:rsid w:val="004204BA"/>
    <w:pPr>
      <w:tabs>
        <w:tab w:val="center" w:pos="4536"/>
        <w:tab w:val="right" w:pos="9072"/>
      </w:tabs>
      <w:spacing w:after="0" w:line="240" w:lineRule="auto"/>
    </w:pPr>
  </w:style>
  <w:style w:type="character" w:customStyle="1" w:styleId="En-tteCar">
    <w:name w:val="En-tête Car"/>
    <w:basedOn w:val="Policepardfaut"/>
    <w:link w:val="En-tte"/>
    <w:uiPriority w:val="99"/>
    <w:rsid w:val="004204BA"/>
  </w:style>
  <w:style w:type="paragraph" w:styleId="Pieddepage">
    <w:name w:val="footer"/>
    <w:basedOn w:val="Normal"/>
    <w:link w:val="PieddepageCar"/>
    <w:uiPriority w:val="99"/>
    <w:unhideWhenUsed/>
    <w:rsid w:val="004204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2026-05-26T22:00:00+00:00</Date_x0020_de_x0020_publication>
    <Tag xmlns="6fe09545-cdc4-43a9-9da5-abd37ca73394">Recrutement</Tag>
    <lcf76f155ced4ddcb4097134ff3c332f xmlns="43d493ca-37cc-4588-abba-851b64bfc280">
      <Terms xmlns="http://schemas.microsoft.com/office/infopath/2007/PartnerControls"/>
    </lcf76f155ced4ddcb4097134ff3c332f>
    <Th_x00e8_me xmlns="43d493ca-37cc-4588-abba-851b64bfc280">Recrutement</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d'actes</Thème_x0020_site_x0020_internet>
    <Migre xmlns="43d493ca-37cc-4588-abba-851b64bfc280" xsi:nil="true"/>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Recrutement</CATEGORIE>
    <Thème_x0020_2_x0020_site_x0020_internet xmlns="6fe09545-cdc4-43a9-9da5-abd37ca73394" xsi:nil="true"/>
    <TaxCatchAll xmlns="d13cbe4f-1448-46a5-af3f-2daad8b9242e">
      <Value>11</Value>
      <Value>48</Value>
    </TaxCatchAll>
  </documentManagement>
</p:properties>
</file>

<file path=customXml/itemProps1.xml><?xml version="1.0" encoding="utf-8"?>
<ds:datastoreItem xmlns:ds="http://schemas.openxmlformats.org/officeDocument/2006/customXml" ds:itemID="{430C21A4-E0BF-4F7F-9284-6A60D08A7CAE}">
  <ds:schemaRefs>
    <ds:schemaRef ds:uri="http://schemas.openxmlformats.org/officeDocument/2006/bibliography"/>
  </ds:schemaRefs>
</ds:datastoreItem>
</file>

<file path=customXml/itemProps2.xml><?xml version="1.0" encoding="utf-8"?>
<ds:datastoreItem xmlns:ds="http://schemas.openxmlformats.org/officeDocument/2006/customXml" ds:itemID="{C7CD558A-4297-4B66-B2A2-2C543D542E28}"/>
</file>

<file path=customXml/itemProps3.xml><?xml version="1.0" encoding="utf-8"?>
<ds:datastoreItem xmlns:ds="http://schemas.openxmlformats.org/officeDocument/2006/customXml" ds:itemID="{95671ADD-802C-438C-9C48-4E7F1E2D1E48}"/>
</file>

<file path=customXml/itemProps4.xml><?xml version="1.0" encoding="utf-8"?>
<ds:datastoreItem xmlns:ds="http://schemas.openxmlformats.org/officeDocument/2006/customXml" ds:itemID="{19B0C91E-799B-4F77-BF9D-788F701B4130}"/>
</file>

<file path=customXml/itemProps5.xml><?xml version="1.0" encoding="utf-8"?>
<ds:datastoreItem xmlns:ds="http://schemas.openxmlformats.org/officeDocument/2006/customXml" ds:itemID="{D8705BBF-4150-4BCB-B065-0657E736D3B8}"/>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4378</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portant création au tableau des effectifs d'un emploi permanent à temps complet ou non complet</dc:title>
  <dc:subject/>
  <dc:creator>BOUDET Audeline</dc:creator>
  <cp:keywords/>
  <dc:description/>
  <cp:lastModifiedBy>DELCROIX Jean-Marie</cp:lastModifiedBy>
  <cp:revision>4</cp:revision>
  <dcterms:created xsi:type="dcterms:W3CDTF">2026-05-27T12:53:00Z</dcterms:created>
  <dcterms:modified xsi:type="dcterms:W3CDTF">2026-05-27T14:53:00Z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4" name="DMS_WebsiteTheme">
    <vt:lpwstr/>
  </property>
  <property fmtid="{D5CDD505-2E9C-101B-9397-08002B2CF9AE}" pid="5" name="Nature">
    <vt:lpwstr>11;#Modèle de délibération|fbca7540-7c10-47b2-bebc-ba3935028d45</vt:lpwstr>
  </property>
  <property fmtid="{D5CDD505-2E9C-101B-9397-08002B2CF9AE}" pid="6" name="MediaServiceImageTags">
    <vt:lpwstr/>
  </property>
  <property fmtid="{D5CDD505-2E9C-101B-9397-08002B2CF9AE}" pid="7" name="DMS_Tag">
    <vt:lpwstr/>
  </property>
  <property fmtid="{D5CDD505-2E9C-101B-9397-08002B2CF9AE}" pid="8" name="DMS_TypeOfPublication">
    <vt:lpwstr>48;#Privé|9d61055b-725b-4297-9a77-8c5caa518546</vt:lpwstr>
  </property>
</Properties>
</file>