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1442085" w14:textId="6C51515B">
      <w:pPr>
        <w:pStyle w:val="680"/>
        <w:pBdr/>
        <w:spacing w:after="0"/>
        <w:ind w:left="284"/>
        <w:jc w:val="center"/>
        <w:rPr>
          <w:rFonts w:ascii="Avenir Next LT Pro" w:hAnsi="Avenir Next LT Pro" w:cs="Arial"/>
          <w:b/>
          <w:bCs/>
          <w:color w:val="b52d51"/>
          <w:sz w:val="28"/>
          <w:szCs w:val="32"/>
          <w:u w:val="single"/>
        </w:rPr>
      </w:pPr>
      <w:r>
        <w:rPr>
          <w:rFonts w:ascii="Avenir Next LT Pro" w:hAnsi="Avenir Next LT Pro" w:cs="Arial"/>
          <w:b/>
          <w:bCs/>
          <w:color w:val="b52d51"/>
          <w:sz w:val="28"/>
          <w:szCs w:val="32"/>
          <w:u w:val="single"/>
        </w:rPr>
        <w:t xml:space="preserve">Modèle d’arrêté de fin de détachement sur emploi fonctionnel</w:t>
      </w:r>
      <w:r>
        <w:rPr>
          <w:rFonts w:ascii="Avenir Next LT Pro" w:hAnsi="Avenir Next LT Pro" w:cs="Arial"/>
          <w:b/>
          <w:bCs/>
          <w:color w:val="b52d51"/>
          <w:sz w:val="28"/>
          <w:szCs w:val="32"/>
          <w:u w:val="single"/>
        </w:rPr>
      </w:r>
    </w:p>
    <w:p w14:paraId="35E46C23" w14:textId="115202BA">
      <w:pPr>
        <w:pStyle w:val="680"/>
        <w:pBdr/>
        <w:spacing w:after="0"/>
        <w:ind w:left="284"/>
        <w:jc w:val="center"/>
        <w:rPr>
          <w:rFonts w:ascii="Avenir Next LT Pro" w:hAnsi="Avenir Next LT Pro" w:cs="Arial"/>
          <w:i/>
          <w:iCs/>
          <w:color w:val="b52d51"/>
          <w:sz w:val="28"/>
          <w:szCs w:val="32"/>
        </w:rPr>
      </w:pPr>
      <w:r>
        <w:rPr>
          <w:rFonts w:ascii="Avenir Next LT Pro" w:hAnsi="Avenir Next LT Pro" w:cs="Arial"/>
          <w:i/>
          <w:iCs/>
          <w:color w:val="b52d51"/>
          <w:sz w:val="28"/>
          <w:szCs w:val="32"/>
        </w:rPr>
        <w:t xml:space="preserve">(</w:t>
      </w:r>
      <w:r>
        <w:rPr>
          <w:rFonts w:ascii="Avenir Next LT Pro" w:hAnsi="Avenir Next LT Pro" w:cs="Arial"/>
          <w:i/>
          <w:iCs/>
          <w:color w:val="b52d51"/>
          <w:sz w:val="28"/>
          <w:szCs w:val="32"/>
        </w:rPr>
        <w:t xml:space="preserve">Volet</w:t>
      </w:r>
      <w:r>
        <w:rPr>
          <w:rFonts w:ascii="Avenir Next LT Pro" w:hAnsi="Avenir Next LT Pro" w:cs="Arial"/>
          <w:i/>
          <w:iCs/>
          <w:color w:val="b52d51"/>
          <w:sz w:val="28"/>
          <w:szCs w:val="32"/>
        </w:rPr>
        <w:t xml:space="preserve"> collectivité d’origine)</w:t>
      </w:r>
      <w:r>
        <w:rPr>
          <w:rFonts w:ascii="Avenir Next LT Pro" w:hAnsi="Avenir Next LT Pro" w:cs="Arial"/>
          <w:i/>
          <w:iCs/>
          <w:color w:val="b52d51"/>
          <w:sz w:val="28"/>
          <w:szCs w:val="32"/>
        </w:rPr>
      </w:r>
    </w:p>
    <w:p w14:paraId="3817DC17" w14:textId="786F4014">
      <w:pPr>
        <w:pStyle w:val="684"/>
        <w:pBdr/>
        <w:spacing/>
        <w:ind/>
        <w:rPr>
          <w:rFonts w:ascii="Avenir Next LT Pro" w:hAnsi="Avenir Next LT Pro" w:eastAsiaTheme="minorHAnsi"/>
          <w:lang w:eastAsia="en-US"/>
        </w:rPr>
      </w:pPr>
      <w:r>
        <w:rPr>
          <w:rFonts w:ascii="Avenir Next LT Pro" w:hAnsi="Avenir Next LT Pro" w:eastAsiaTheme="minorHAnsi"/>
          <w:lang w:eastAsia="en-US"/>
        </w:rPr>
      </w:r>
      <w:r>
        <w:rPr>
          <w:rFonts w:ascii="Avenir Next LT Pro" w:hAnsi="Avenir Next LT Pro" w:eastAsiaTheme="minorHAnsi"/>
          <w:lang w:eastAsia="en-US"/>
        </w:rPr>
      </w:r>
    </w:p>
    <w:tbl>
      <w:tblPr>
        <w:tblStyle w:val="695"/>
        <w:tblW w:w="0" w:type="auto"/>
        <w:tblBorders/>
        <w:tblLook w:val="04A0" w:firstRow="1" w:lastRow="0" w:firstColumn="1" w:lastColumn="0" w:noHBand="0" w:noVBand="1"/>
      </w:tblPr>
      <w:tblGrid>
        <w:gridCol w:w="10338"/>
      </w:tblGrid>
      <w:tr>
        <w:trPr/>
        <w:tc>
          <w:tcPr>
            <w:tcBorders/>
            <w:tcW w:w="10338" w:type="dxa"/>
            <w:textDirection w:val="lrTb"/>
            <w:noWrap w:val="false"/>
          </w:tcPr>
          <w:p w14:paraId="051B3A64" w14:textId="0ADFD060">
            <w:pPr>
              <w:pStyle w:val="684"/>
              <w:pBdr/>
              <w:spacing w:after="120"/>
              <w:ind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Ce modèle d’arrêté est destiné 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à 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u w:val="single"/>
                <w:lang w:eastAsia="en-US"/>
              </w:rPr>
              <w:t xml:space="preserve">la collectivité ou l’établissement d’origine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 du fonctionnaire détaché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(e)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 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confronté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(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e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)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 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aux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 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situation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s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 de fin de détachement suivante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s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 : 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1D413BB1" w14:textId="5BAD4755">
            <w:pPr>
              <w:pStyle w:val="684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3224199</wp:posOffset>
                      </wp:positionH>
                      <wp:positionV relativeFrom="paragraph">
                        <wp:posOffset>228600</wp:posOffset>
                      </wp:positionV>
                      <wp:extent cx="0" cy="2339975"/>
                      <wp:effectExtent l="0" t="0" r="38100" b="22225"/>
                      <wp:wrapNone/>
                      <wp:docPr id="1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2339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B52D5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0" o:spid="_x0000_s0" style="position:absolute;left:0;text-align:left;z-index:251662336;mso-wrap-distance-left:9.00pt;mso-wrap-distance-top:0.00pt;mso-wrap-distance-right:9.00pt;mso-wrap-distance-bottom:0.00pt;visibility:visible;" from="253.9pt,18.0pt" to="253.9pt,202.2pt" filled="f" strokecolor="#B52D51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Avenir Next LT Pro" w:hAnsi="Avenir Next LT Pro" w:eastAsiaTheme="minorHAnsi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3326461</wp:posOffset>
                      </wp:positionH>
                      <wp:positionV relativeFrom="paragraph">
                        <wp:posOffset>110214</wp:posOffset>
                      </wp:positionV>
                      <wp:extent cx="3143250" cy="2584174"/>
                      <wp:effectExtent l="0" t="0" r="0" b="6985"/>
                      <wp:wrapNone/>
                      <wp:docPr id="2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3143250" cy="25841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7F3305" w14:textId="1C7CFFF2">
                                  <w:pPr>
                                    <w:pStyle w:val="700"/>
                                    <w:pBdr/>
                                    <w:spacing w:after="120"/>
                                    <w:ind w:left="0"/>
                                    <w:jc w:val="center"/>
                                    <w:rPr>
                                      <w:rFonts w:ascii="Avenir Next LT Pro" w:hAnsi="Avenir Next LT Pro"/>
                                      <w:i/>
                                      <w:iCs/>
                                      <w:color w:val="b52d5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i/>
                                      <w:iCs/>
                                      <w:color w:val="b52d51"/>
                                      <w:u w:val="single"/>
                                    </w:rPr>
                                    <w:t xml:space="preserve">Scénario n°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i/>
                                      <w:iCs/>
                                      <w:color w:val="b52d51"/>
                                      <w:u w:val="single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i/>
                                      <w:iCs/>
                                      <w:color w:val="b52d51"/>
                                      <w:u w:val="single"/>
                                    </w:rPr>
                                  </w:r>
                                </w:p>
                                <w:p w14:paraId="0E809251" w14:textId="77777777">
                                  <w:pPr>
                                    <w:pStyle w:val="684"/>
                                    <w:numPr>
                                      <w:ilvl w:val="0"/>
                                      <w:numId w:val="6"/>
                                    </w:numPr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Fin anticipée du détachement à la demande de la collectivité d’accueil 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  <w:t xml:space="preserve">ou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 Non-renouvellement du détachement à son terme à la demande de la collectivité d’accueil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r>
                                </w:p>
                                <w:p w14:paraId="40266946" w14:textId="3EF3BD98">
                                  <w:pPr>
                                    <w:pStyle w:val="684"/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  <w:t xml:space="preserve">ET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</w:r>
                                </w:p>
                                <w:p w14:paraId="05B26C31" w14:textId="77777777">
                                  <w:pPr>
                                    <w:pStyle w:val="684"/>
                                    <w:numPr>
                                      <w:ilvl w:val="0"/>
                                      <w:numId w:val="6"/>
                                    </w:numPr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Absence d’emploi vacant au sein de son effectif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r>
                                </w:p>
                                <w:p w14:paraId="24EB94B5" w14:textId="386AD4FA">
                                  <w:pPr>
                                    <w:pStyle w:val="684"/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  <w:t xml:space="preserve">ET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</w:r>
                                </w:p>
                                <w:p w14:paraId="6E9CA1E8" w14:textId="00883DAB">
                                  <w:pPr>
                                    <w:pStyle w:val="684"/>
                                    <w:numPr>
                                      <w:ilvl w:val="0"/>
                                      <w:numId w:val="6"/>
                                    </w:numPr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Absence d’utilisation d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u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 droit d’option 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par l’agent 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auprès de la collectivité d’accueil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1" o:spt="202" type="#_x0000_t202" style="position:absolute;z-index:251661312;o:allowoverlap:true;o:allowincell:true;mso-position-horizontal-relative:text;margin-left:261.93pt;mso-position-horizontal:absolute;mso-position-vertical-relative:text;margin-top:8.68pt;mso-position-vertical:absolute;width:247.50pt;height:203.48pt;mso-wrap-distance-left:9.00pt;mso-wrap-distance-top:0.00pt;mso-wrap-distance-right:9.00pt;mso-wrap-distance-bottom:0.00pt;v-text-anchor:top;visibility:visible;" fillcolor="#FFFFFF" stroked="f" strokeweight="0.50pt">
                      <v:textbox inset="0,0,0,0">
                        <w:txbxContent>
                          <w:p w14:paraId="497F3305" w14:textId="1C7CFFF2">
                            <w:pPr>
                              <w:pStyle w:val="700"/>
                              <w:pBdr/>
                              <w:spacing w:after="120"/>
                              <w:ind w:left="0"/>
                              <w:jc w:val="center"/>
                              <w:rPr>
                                <w:rFonts w:ascii="Avenir Next LT Pro" w:hAnsi="Avenir Next LT Pro"/>
                                <w:i/>
                                <w:iCs/>
                                <w:color w:val="b52d51"/>
                                <w:u w:val="singl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b52d51"/>
                                <w:u w:val="single"/>
                              </w:rPr>
                              <w:t xml:space="preserve">Scénario n°</w:t>
                            </w: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b52d51"/>
                                <w:u w:val="single"/>
                              </w:rPr>
                              <w:t xml:space="preserve">2</w:t>
                            </w: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b52d51"/>
                                <w:u w:val="single"/>
                              </w:rPr>
                            </w:r>
                          </w:p>
                          <w:p w14:paraId="0E809251" w14:textId="77777777">
                            <w:pPr>
                              <w:pStyle w:val="684"/>
                              <w:numPr>
                                <w:ilvl w:val="0"/>
                                <w:numId w:val="6"/>
                              </w:numPr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Fin anticipée du détachement à la demande de la collectivité d’accueil 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  <w:t xml:space="preserve">ou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 Non-renouvellement du détachement à son terme à la demande de la collectivité d’accueil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r>
                          </w:p>
                          <w:p w14:paraId="40266946" w14:textId="3EF3BD98">
                            <w:pPr>
                              <w:pStyle w:val="684"/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  <w:t xml:space="preserve">ET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</w:r>
                          </w:p>
                          <w:p w14:paraId="05B26C31" w14:textId="77777777">
                            <w:pPr>
                              <w:pStyle w:val="684"/>
                              <w:numPr>
                                <w:ilvl w:val="0"/>
                                <w:numId w:val="6"/>
                              </w:numPr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Absence d’emploi vacant au sein de son effectif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r>
                          </w:p>
                          <w:p w14:paraId="24EB94B5" w14:textId="386AD4FA">
                            <w:pPr>
                              <w:pStyle w:val="684"/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  <w:t xml:space="preserve">ET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</w:r>
                          </w:p>
                          <w:p w14:paraId="6E9CA1E8" w14:textId="00883DAB">
                            <w:pPr>
                              <w:pStyle w:val="684"/>
                              <w:numPr>
                                <w:ilvl w:val="0"/>
                                <w:numId w:val="6"/>
                              </w:numPr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Absence d’utilisation d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u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 droit d’option 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par l’agent 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auprès de la collectivité d’accueil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venir Next LT Pro" w:hAnsi="Avenir Next LT Pro" w:eastAsiaTheme="minorHAnsi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113503</wp:posOffset>
                      </wp:positionV>
                      <wp:extent cx="3143250" cy="1966595"/>
                      <wp:effectExtent l="0" t="0" r="0" b="0"/>
                      <wp:wrapNone/>
                      <wp:docPr id="3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3143250" cy="19665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49A01A" w14:textId="4C1D0363">
                                  <w:pPr>
                                    <w:pBdr/>
                                    <w:spacing w:after="120"/>
                                    <w:ind w:hanging="360" w:left="426"/>
                                    <w:jc w:val="center"/>
                                    <w:rPr>
                                      <w:rFonts w:ascii="Avenir Next LT Pro" w:hAnsi="Avenir Next LT Pro"/>
                                      <w:i/>
                                      <w:iCs/>
                                      <w:color w:val="b52d5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/>
                                      <w:i/>
                                      <w:iCs/>
                                      <w:color w:val="b52d51"/>
                                      <w:u w:val="single"/>
                                    </w:rPr>
                                    <w:t xml:space="preserve">Scénario n°1</w:t>
                                  </w:r>
                                  <w:r>
                                    <w:rPr>
                                      <w:rFonts w:ascii="Avenir Next LT Pro" w:hAnsi="Avenir Next LT Pro"/>
                                      <w:i/>
                                      <w:iCs/>
                                      <w:color w:val="b52d51"/>
                                      <w:u w:val="single"/>
                                    </w:rPr>
                                  </w:r>
                                </w:p>
                                <w:p w14:paraId="2D6B0D59" w14:textId="77777777">
                                  <w:pPr>
                                    <w:pStyle w:val="684"/>
                                    <w:numPr>
                                      <w:ilvl w:val="0"/>
                                      <w:numId w:val="5"/>
                                    </w:numPr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Fin anticipée du détachement à la demande de la collectivité d’accueil 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  <w:t xml:space="preserve">ou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 Non-renouvellement du détachement à son terme à la demande de la collectivité d’accueil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r>
                                </w:p>
                                <w:p w14:paraId="3B1811C3" w14:textId="0F156456">
                                  <w:pPr>
                                    <w:pStyle w:val="684"/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  <w:t xml:space="preserve">ET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u w:val="single"/>
                                      <w:lang w:eastAsia="en-US"/>
                                    </w:rPr>
                                  </w:r>
                                </w:p>
                                <w:p w14:paraId="4A313A53" w14:textId="7ECD84C2">
                                  <w:pPr>
                                    <w:pStyle w:val="684"/>
                                    <w:numPr>
                                      <w:ilvl w:val="0"/>
                                      <w:numId w:val="5"/>
                                    </w:numPr>
                                    <w:pBdr/>
                                    <w:spacing w:after="120"/>
                                    <w:ind w:left="426"/>
                                    <w:jc w:val="both"/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  <w:t xml:space="preserve">Existence d’un emploi vacant au sein de son effectif</w:t>
                                  </w:r>
                                  <w:r>
                                    <w:rPr>
                                      <w:rFonts w:ascii="Avenir Next LT Pro" w:hAnsi="Avenir Next LT Pro" w:eastAsiaTheme="minorHAnsi"/>
                                      <w:b w:val="0"/>
                                      <w:bCs w:val="0"/>
                                      <w:i/>
                                      <w:iCs/>
                                      <w:color w:val="b52d51"/>
                                      <w:lang w:eastAsia="en-US"/>
                                    </w:rPr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2" o:spt="202" type="#_x0000_t202" style="position:absolute;z-index:251659264;o:allowoverlap:true;o:allowincell:true;mso-position-horizontal-relative:text;margin-left:-4.25pt;mso-position-horizontal:absolute;mso-position-vertical-relative:text;margin-top:8.94pt;mso-position-vertical:absolute;width:247.50pt;height:154.85pt;mso-wrap-distance-left:9.00pt;mso-wrap-distance-top:0.00pt;mso-wrap-distance-right:9.00pt;mso-wrap-distance-bottom:0.00pt;v-text-anchor:top;visibility:visible;" fillcolor="#FFFFFF" stroked="f" strokeweight="0.50pt">
                      <v:textbox inset="0,0,0,0">
                        <w:txbxContent>
                          <w:p w14:paraId="2749A01A" w14:textId="4C1D0363">
                            <w:pPr>
                              <w:pBdr/>
                              <w:spacing w:after="120"/>
                              <w:ind w:hanging="360" w:left="426"/>
                              <w:jc w:val="center"/>
                              <w:rPr>
                                <w:rFonts w:ascii="Avenir Next LT Pro" w:hAnsi="Avenir Next LT Pro"/>
                                <w:i/>
                                <w:iCs/>
                                <w:color w:val="b52d51"/>
                                <w:u w:val="singl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b52d51"/>
                                <w:u w:val="single"/>
                              </w:rPr>
                              <w:t xml:space="preserve">Scénario n°1</w:t>
                            </w:r>
                            <w:r>
                              <w:rPr>
                                <w:rFonts w:ascii="Avenir Next LT Pro" w:hAnsi="Avenir Next LT Pro"/>
                                <w:i/>
                                <w:iCs/>
                                <w:color w:val="b52d51"/>
                                <w:u w:val="single"/>
                              </w:rPr>
                            </w:r>
                          </w:p>
                          <w:p w14:paraId="2D6B0D59" w14:textId="77777777">
                            <w:pPr>
                              <w:pStyle w:val="684"/>
                              <w:numPr>
                                <w:ilvl w:val="0"/>
                                <w:numId w:val="5"/>
                              </w:numPr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Fin anticipée du détachement à la demande de la collectivité d’accueil 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  <w:t xml:space="preserve">ou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 Non-renouvellement du détachement à son terme à la demande de la collectivité d’accueil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r>
                          </w:p>
                          <w:p w14:paraId="3B1811C3" w14:textId="0F156456">
                            <w:pPr>
                              <w:pStyle w:val="684"/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  <w:t xml:space="preserve">ET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u w:val="single"/>
                                <w:lang w:eastAsia="en-US"/>
                              </w:rPr>
                            </w:r>
                          </w:p>
                          <w:p w14:paraId="4A313A53" w14:textId="7ECD84C2">
                            <w:pPr>
                              <w:pStyle w:val="684"/>
                              <w:numPr>
                                <w:ilvl w:val="0"/>
                                <w:numId w:val="5"/>
                              </w:numPr>
                              <w:pBdr/>
                              <w:spacing w:after="120"/>
                              <w:ind w:left="426"/>
                              <w:jc w:val="both"/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pP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  <w:t xml:space="preserve">Existence d’un emploi vacant au sein de son effectif</w:t>
                            </w:r>
                            <w:r>
                              <w:rPr>
                                <w:rFonts w:ascii="Avenir Next LT Pro" w:hAnsi="Avenir Next LT Pro" w:eastAsiaTheme="minorHAnsi"/>
                                <w:b w:val="0"/>
                                <w:bCs w:val="0"/>
                                <w:i/>
                                <w:iCs/>
                                <w:color w:val="b52d51"/>
                                <w:lang w:eastAsia="en-US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7A6E5686" w14:textId="4DEF0542">
            <w:pPr>
              <w:pStyle w:val="684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2041AEBB" w14:textId="1682432E">
            <w:pPr>
              <w:pStyle w:val="684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2703A537" w14:textId="6304F375">
            <w:pPr>
              <w:pStyle w:val="684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5A3FF956" w14:textId="77777777">
            <w:pPr>
              <w:pStyle w:val="684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13BBD8E9" w14:textId="6524BC2E">
            <w:pPr>
              <w:pStyle w:val="684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633F03FD" w14:textId="475B9D0B">
            <w:pPr>
              <w:pStyle w:val="684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5362AE5E" w14:textId="77777777">
            <w:pPr>
              <w:pStyle w:val="684"/>
              <w:pBdr/>
              <w:spacing w:after="120"/>
              <w:ind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31DFCB72" w14:textId="77777777">
            <w:pPr>
              <w:pStyle w:val="684"/>
              <w:pBdr/>
              <w:spacing w:after="120"/>
              <w:ind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3B88E66C" w14:textId="77777777">
            <w:pPr>
              <w:pStyle w:val="684"/>
              <w:pBdr/>
              <w:spacing w:after="120"/>
              <w:ind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24DC3A1F" w14:textId="3335B0D4">
            <w:pPr>
              <w:pStyle w:val="684"/>
              <w:pBdr/>
              <w:spacing w:after="120"/>
              <w:ind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</w:tc>
      </w:tr>
    </w:tbl>
    <w:p w14:paraId="4152A100" w14:textId="7B4708AE">
      <w:pPr>
        <w:pStyle w:val="684"/>
        <w:pBdr/>
        <w:spacing/>
        <w:ind/>
        <w:rPr>
          <w:rFonts w:ascii="Avenir Next LT Pro" w:hAnsi="Avenir Next LT Pro" w:eastAsiaTheme="minorHAnsi"/>
          <w:lang w:eastAsia="en-US"/>
        </w:rPr>
      </w:pPr>
      <w:r>
        <w:rPr>
          <w:rFonts w:ascii="Avenir Next LT Pro" w:hAnsi="Avenir Next LT Pro" w:eastAsiaTheme="minorHAnsi"/>
          <w:lang w:eastAsia="en-US"/>
        </w:rPr>
      </w:r>
      <w:r>
        <w:rPr>
          <w:rFonts w:ascii="Avenir Next LT Pro" w:hAnsi="Avenir Next LT Pro" w:eastAsiaTheme="minorHAnsi"/>
          <w:lang w:eastAsia="en-US"/>
        </w:rPr>
      </w:r>
    </w:p>
    <w:p w14:paraId="27362A6D" w14:textId="34C62AF3">
      <w:pPr>
        <w:pStyle w:val="684"/>
        <w:pBdr/>
        <w:spacing/>
        <w:ind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 w14:paraId="0BC4A597" w14:textId="066336B3">
      <w:pPr>
        <w:pStyle w:val="684"/>
        <w:pBdr/>
        <w:spacing/>
        <w:ind/>
        <w:rPr>
          <w:rFonts w:ascii="Avenir Next LT Pro" w:hAnsi="Avenir Next LT Pro" w:eastAsiaTheme="minorHAnsi"/>
          <w:color w:val="203242"/>
          <w:lang w:eastAsia="en-US"/>
        </w:rPr>
      </w:pPr>
      <w:r>
        <w:rPr>
          <w:rFonts w:ascii="Avenir Next LT Pro" w:hAnsi="Avenir Next LT Pro" w:eastAsiaTheme="minorHAnsi"/>
          <w:color w:val="203242"/>
          <w:lang w:eastAsia="en-US"/>
        </w:rPr>
        <w:t xml:space="preserve">ARRETE </w:t>
      </w:r>
      <w:r>
        <w:rPr>
          <w:rFonts w:ascii="Avenir Next LT Pro" w:hAnsi="Avenir Next LT Pro" w:eastAsiaTheme="minorHAnsi"/>
          <w:color w:val="203242"/>
          <w:lang w:eastAsia="en-US"/>
        </w:rPr>
      </w:r>
    </w:p>
    <w:p w14:paraId="1211591E" w14:textId="3E3935DF">
      <w:pPr>
        <w:pStyle w:val="684"/>
        <w:pBdr/>
        <w:spacing/>
        <w:ind/>
        <w:rPr>
          <w:rFonts w:ascii="Avenir Next LT Pro" w:hAnsi="Avenir Next LT Pro" w:eastAsiaTheme="minorHAnsi"/>
          <w:color w:val="203242"/>
          <w:lang w:eastAsia="en-US"/>
        </w:rPr>
      </w:pPr>
      <w:r>
        <w:rPr>
          <w:rFonts w:ascii="Avenir Next LT Pro" w:hAnsi="Avenir Next LT Pro" w:eastAsiaTheme="minorHAnsi"/>
          <w:color w:val="203242"/>
          <w:lang w:eastAsia="en-US"/>
        </w:rPr>
        <w:t xml:space="preserve">DE FIN DE DETACHEMENT DE M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 …………………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lang w:eastAsia="en-US"/>
        </w:rPr>
      </w:r>
    </w:p>
    <w:p w14:paraId="619BF0BF" w14:textId="77777777">
      <w:pPr>
        <w:pStyle w:val="685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66FB3CB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Maire (ou le Président) de ………,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6513581" w14:textId="5D909DA4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ode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G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énéral des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ollectivités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erritoriales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(CGCT)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667067A" w14:textId="7AD173A6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Code Général de la Fonction Publique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(CGFP)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9702BD1" w14:textId="1732E911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n°86-68 du 13 janvier 1986 modifié relatif aux positions de détachement, de disponibilité et de congé parental des fonctionnaires territoriaux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et à l’intégration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F4DE54A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 …… du …… portant statut particulier du cadre d’emplois des ………,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A622518" w14:textId="40EAD000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n°87-1101 du 30 décembre 1987 portant dispositions statutaires particulières à certains emplois administratifs de direction des communes et des établissements publics locaux assimilés,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235E210" w14:textId="77777777">
      <w:pPr>
        <w:pStyle w:val="685"/>
        <w:pBdr/>
        <w:spacing w:after="0"/>
        <w:ind/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r>
    </w:p>
    <w:p w14:paraId="382E3935" w14:textId="0B3A7A40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n°90-128 du 9 février 199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0 portant dispositions statutaires particulières aux emplois de directeur général et directeur des services techniques des communes et de directeur général des services techniques des établissements publics de coopération intercommunale à fiscalité propre,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0558556" w14:textId="5D70B274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le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cas échéant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 Vu le décret n°88-546 du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6 mai 1988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fixant la liste des établissements publics mentionnés à l’article 53 de la loi n° 84-53 du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26 janvier 1984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BE92156" w14:textId="477AF7BD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n°88-614 du 6 mai 1988 pris pour l’application des articles 98 et 99 de la loi n° 84-53 du 26 janvier 1984 et relatif à la perte d’emploi et au congé spécial de certains fonctionnaires territoriaux,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C5CB638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9B0CC10" w14:textId="1CB045F3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l’arrêté en date du ...... portant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placement en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détachement de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 sur l’emploi fonctionnel de …… à compter du …… pour une durée de ……,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64203D8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8BAFC9E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AAA435A" w14:textId="77777777">
      <w:pPr>
        <w:pStyle w:val="685"/>
        <w:pBdr/>
        <w:spacing w:after="0"/>
        <w:ind/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/>
          <w:bCs/>
          <w:i/>
          <w:iCs/>
          <w:color w:val="0070c0"/>
          <w:sz w:val="22"/>
          <w:szCs w:val="22"/>
          <w:lang w:eastAsia="en-US"/>
        </w:rPr>
        <w:t xml:space="preserve">Scénario n°1 - En cas d’emploi vacant au sein du tableau des effectifs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r>
    </w:p>
    <w:p w14:paraId="1DD2F476" w14:textId="321A6BE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courrier en date du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…, par lequel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………………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(nom de la collectivité/l’établissement d’accueil)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informé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……………… 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(nom de la collectivité/l’établissement 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d’origine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la fin de détachement sur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………...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752F00F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DE5B4CD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E14718B" w14:textId="5485D7E3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que l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orsqu'il est mis fin au détachement d'un fonctionnaire sur un emploi fonctionnel, l’intéressé(e) est en principe réintégré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(e)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dans son corps ou cadre d'emplois et réaffecté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(e)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à la première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vacance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ou création d'emploi dans un emploi correspondant à son grade relevant de sa collectivité ou de son établissement d'origine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1AE77AA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41451BE" w14:textId="4584433E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qu’à la date à laquelle il est mis fin aux fonctions de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il existe au tableau des effectifs de la collectivité un emploi vacant correspondant au grade de l’intéressé(e),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FE2472A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F48F3C0" w14:textId="5A8AA756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la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déclaration de vacance d’emploi (D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en date du…………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3327185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28E6D10" w14:textId="75F41915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(En cas d’acceptation de l’emploi vacant proposé)</w:t>
      </w:r>
      <w:r>
        <w:rPr>
          <w:rFonts w:ascii="Avenir Next LT Pro" w:hAnsi="Avenir Next LT Pro" w:eastAsiaTheme="minorHAnsi"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l’acception de Mme/M…….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d’être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réintégré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(e)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sur l’emploi de……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C3B6273" w14:textId="18DE77EE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(En cas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de refus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de l’emploi vacant proposé)</w:t>
      </w:r>
      <w:r>
        <w:rPr>
          <w:rFonts w:ascii="Avenir Next LT Pro" w:hAnsi="Avenir Next LT Pro" w:eastAsiaTheme="minorHAnsi"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refus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de Mme/M…….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d’être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réintégré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(e)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sur l’emploi de……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6F45711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828030E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F914088" w14:textId="77777777">
      <w:pPr>
        <w:pBdr/>
        <w:spacing w:after="0"/>
        <w:ind w:firstLine="567"/>
        <w:jc w:val="both"/>
        <w:rPr>
          <w:rFonts w:ascii="Avenir Next LT Pro" w:hAnsi="Avenir Next LT Pro" w:eastAsia="Calibri" w:cs="Arial"/>
          <w:b/>
          <w:bCs/>
          <w:color w:val="0070c0"/>
        </w:rPr>
      </w:pPr>
      <w:r>
        <w:rPr>
          <w:rFonts w:ascii="Avenir Next LT Pro" w:hAnsi="Avenir Next LT Pro" w:eastAsia="Calibri" w:cs="Arial"/>
          <w:b/>
          <w:bCs/>
          <w:color w:val="0070c0"/>
        </w:rPr>
        <w:t xml:space="preserve">OU</w:t>
      </w:r>
      <w:r>
        <w:rPr>
          <w:rFonts w:ascii="Avenir Next LT Pro" w:hAnsi="Avenir Next LT Pro" w:eastAsia="Calibri" w:cs="Arial"/>
          <w:b/>
          <w:bCs/>
          <w:color w:val="0070c0"/>
        </w:rPr>
      </w:r>
    </w:p>
    <w:p w14:paraId="5988B2AC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C916D49" w14:textId="77777777">
      <w:pPr>
        <w:pStyle w:val="685"/>
        <w:pBdr/>
        <w:spacing w:after="0"/>
        <w:ind/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/>
          <w:bCs/>
          <w:i/>
          <w:iCs/>
          <w:color w:val="0070c0"/>
          <w:sz w:val="22"/>
          <w:szCs w:val="22"/>
          <w:lang w:eastAsia="en-US"/>
        </w:rPr>
        <w:t xml:space="preserve">Scénario n°</w:t>
      </w:r>
      <w:r>
        <w:rPr>
          <w:rFonts w:ascii="Avenir Next LT Pro" w:hAnsi="Avenir Next LT Pro" w:eastAsiaTheme="minorHAnsi"/>
          <w:b/>
          <w:bCs/>
          <w:i/>
          <w:iCs/>
          <w:color w:val="0070c0"/>
          <w:sz w:val="22"/>
          <w:szCs w:val="22"/>
          <w:lang w:eastAsia="en-US"/>
        </w:rPr>
        <w:t xml:space="preserve">2</w:t>
      </w:r>
      <w:r>
        <w:rPr>
          <w:rFonts w:ascii="Avenir Next LT Pro" w:hAnsi="Avenir Next LT Pro" w:eastAsiaTheme="minorHAnsi"/>
          <w:b/>
          <w:bCs/>
          <w:i/>
          <w:iCs/>
          <w:color w:val="0070c0"/>
          <w:sz w:val="22"/>
          <w:szCs w:val="22"/>
          <w:lang w:eastAsia="en-US"/>
        </w:rPr>
        <w:t xml:space="preserve"> - En cas </w:t>
      </w:r>
      <w:r>
        <w:rPr>
          <w:rFonts w:ascii="Avenir Next LT Pro" w:hAnsi="Avenir Next LT Pro" w:eastAsiaTheme="minorHAnsi"/>
          <w:b/>
          <w:bCs/>
          <w:i/>
          <w:iCs/>
          <w:color w:val="0070c0"/>
          <w:sz w:val="22"/>
          <w:szCs w:val="22"/>
          <w:lang w:eastAsia="en-US"/>
        </w:rPr>
        <w:t xml:space="preserve">d’absence d’emploi</w:t>
      </w:r>
      <w:r>
        <w:rPr>
          <w:rFonts w:ascii="Avenir Next LT Pro" w:hAnsi="Avenir Next LT Pro" w:eastAsiaTheme="minorHAnsi"/>
          <w:b/>
          <w:bCs/>
          <w:i/>
          <w:iCs/>
          <w:color w:val="0070c0"/>
          <w:sz w:val="22"/>
          <w:szCs w:val="22"/>
          <w:lang w:eastAsia="en-US"/>
        </w:rPr>
        <w:t xml:space="preserve"> vacant au sein du tableau des effectifs</w:t>
      </w:r>
      <w:r>
        <w:rPr>
          <w:rFonts w:ascii="Avenir Next LT Pro" w:hAnsi="Avenir Next LT Pro" w:eastAsiaTheme="minorHAnsi"/>
          <w:b/>
          <w:bCs/>
          <w:i/>
          <w:iCs/>
          <w:color w:val="0070c0"/>
          <w:sz w:val="22"/>
          <w:szCs w:val="22"/>
          <w:lang w:eastAsia="en-US"/>
        </w:rPr>
        <w:t xml:space="preserve"> et d’absence de demande du droit d’option du fonctionnaire auprès de la collectivité d’accueil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r>
    </w:p>
    <w:p w14:paraId="25A8A7B3" w14:textId="35E56646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courrier en date du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…, par lequel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……………… 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(nom de la collectivité/l’établissement d’accueil)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informé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……………… 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(nom de la collectivité/l’établissement 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d’origine</w:t>
      </w:r>
      <w:r>
        <w:rPr>
          <w:rFonts w:ascii="Avenir Next LT Pro" w:hAnsi="Avenir Next LT Pro" w:eastAsia="Calibri"/>
          <w:i/>
          <w:iCs/>
          <w:color w:val="5b9bd5"/>
          <w:sz w:val="22"/>
          <w:szCs w:val="22"/>
          <w:lang w:eastAsia="en-US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la fin de détachement sur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………...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A862B89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8410901" w14:textId="5D4C047C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qu’à la date à laquelle il est mis fin aux fonctions de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il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n’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existe au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cun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emploi vacant correspondant au grade de l’intéressé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(e) au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tableau des effectifs de la collectivité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/de l’établissement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20323DD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D83871D" w14:textId="41ACB805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l’absence de demande de Mme/M………………. d’utilisation de son droit d’option en vertu de l’article L.544-4 du Code Général de la Fonction Publique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9E3355B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A3FCF18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46B1060" w14:textId="77777777">
      <w:pPr>
        <w:pStyle w:val="685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2445D87" w14:textId="0453F0D6">
      <w:pPr>
        <w:pStyle w:val="686"/>
        <w:pBdr/>
        <w:spacing w:before="0"/>
        <w:ind/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  <w:t xml:space="preserve">ARRETE</w:t>
      </w:r>
      <w:r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r>
    </w:p>
    <w:p w14:paraId="6711E00B" w14:textId="77777777">
      <w:pPr>
        <w:pStyle w:val="687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</w:p>
    <w:p w14:paraId="43C4F7E2" w14:textId="33CCE4B5">
      <w:pPr>
        <w:pStyle w:val="687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  <w:t xml:space="preserve">ARTICLE 1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  <w:t xml:space="preserve"> :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r>
    </w:p>
    <w:p w14:paraId="76666C0B" w14:textId="4CD41F8E">
      <w:pPr>
        <w:pStyle w:val="68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 compter du ……, il est mis fin au détachement de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31AAD02" w14:textId="77777777">
      <w:pPr>
        <w:pStyle w:val="687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</w:p>
    <w:p w14:paraId="392C29F5" w14:textId="77777777">
      <w:pPr>
        <w:pStyle w:val="687"/>
        <w:pBdr/>
        <w:spacing w:before="0"/>
        <w:ind/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Scénario n°1 - En cas d’emploi vacant au sein du tableau des effectifs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r>
    </w:p>
    <w:p w14:paraId="524BE51F" w14:textId="0209486D">
      <w:pPr>
        <w:pStyle w:val="687"/>
        <w:pBdr/>
        <w:spacing w:before="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  <w:t xml:space="preserve">ARTICLE 2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  <w:t xml:space="preserve"> :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r>
    </w:p>
    <w:p w14:paraId="2243F755" w14:textId="69E60693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i/>
          <w:iCs/>
          <w:color w:val="5b9bd5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(Un emploi est vacant dans la collectivité d’origine et le fonctionnaire accepte cette proposition)</w:t>
      </w:r>
      <w:r>
        <w:rPr>
          <w:rFonts w:ascii="Avenir Next LT Pro" w:hAnsi="Avenir Next LT Pro" w:eastAsia="Calibri" w:cs="Arial"/>
          <w:color w:val="203242"/>
        </w:rPr>
        <w:t xml:space="preserve"> A la date précitée, Mme/M ……… est réintégré(e) dans le cadre d’emplois des ……… (</w:t>
      </w:r>
      <w:r>
        <w:rPr>
          <w:rFonts w:ascii="Avenir Next LT Pro" w:hAnsi="Avenir Next LT Pro" w:eastAsia="Calibri" w:cs="Arial"/>
          <w:i/>
          <w:iCs/>
          <w:color w:val="0070c0"/>
        </w:rPr>
        <w:t xml:space="preserve">préciser le cadre d’emplois</w:t>
      </w:r>
      <w:r>
        <w:rPr>
          <w:rFonts w:ascii="Avenir Next LT Pro" w:hAnsi="Avenir Next LT Pro" w:eastAsia="Calibri" w:cs="Arial"/>
          <w:color w:val="203242"/>
        </w:rPr>
        <w:t xml:space="preserve">)</w:t>
      </w:r>
      <w:r>
        <w:rPr>
          <w:rFonts w:ascii="Avenir Next LT Pro" w:hAnsi="Avenir Next LT Pro" w:eastAsia="Calibri" w:cs="Arial"/>
          <w:color w:val="203242"/>
        </w:rPr>
        <w:t xml:space="preserve"> et </w:t>
      </w:r>
      <w:r>
        <w:rPr>
          <w:rFonts w:ascii="Avenir Next LT Pro" w:hAnsi="Avenir Next LT Pro" w:eastAsia="Calibri" w:cs="Arial"/>
          <w:color w:val="203242"/>
        </w:rPr>
        <w:t xml:space="preserve">est affecté(e) dans </w:t>
      </w:r>
      <w:r>
        <w:rPr>
          <w:rFonts w:ascii="Avenir Next LT Pro" w:hAnsi="Avenir Next LT Pro" w:eastAsia="Calibri" w:cs="Arial"/>
          <w:color w:val="203242"/>
        </w:rPr>
        <w:t xml:space="preserve">l’</w:t>
      </w:r>
      <w:r>
        <w:rPr>
          <w:rFonts w:ascii="Avenir Next LT Pro" w:hAnsi="Avenir Next LT Pro" w:eastAsia="Calibri" w:cs="Arial"/>
          <w:color w:val="203242"/>
        </w:rPr>
        <w:t xml:space="preserve">emploi</w:t>
      </w:r>
      <w:r>
        <w:rPr>
          <w:rFonts w:ascii="Avenir Next LT Pro" w:hAnsi="Avenir Next LT Pro" w:eastAsia="Calibri" w:cs="Arial"/>
          <w:color w:val="203242"/>
        </w:rPr>
        <w:t xml:space="preserve"> de………………….</w:t>
      </w:r>
      <w:r>
        <w:rPr>
          <w:rFonts w:ascii="Avenir Next LT Pro" w:hAnsi="Avenir Next LT Pro" w:eastAsia="Calibri" w:cs="Arial"/>
          <w:color w:val="203242"/>
        </w:rPr>
        <w:t xml:space="preserve"> </w:t>
      </w:r>
      <w:r>
        <w:rPr>
          <w:rFonts w:ascii="Avenir Next LT Pro" w:hAnsi="Avenir Next LT Pro" w:eastAsia="Calibri" w:cs="Arial"/>
          <w:color w:val="203242"/>
        </w:rPr>
        <w:t xml:space="preserve">correspondant</w:t>
      </w:r>
      <w:r>
        <w:rPr>
          <w:rFonts w:ascii="Avenir Next LT Pro" w:hAnsi="Avenir Next LT Pro" w:eastAsia="Calibri" w:cs="Arial"/>
          <w:color w:val="203242"/>
        </w:rPr>
        <w:t xml:space="preserve"> à son grade.</w:t>
      </w:r>
      <w:r>
        <w:rPr>
          <w:rFonts w:ascii="Avenir Next LT Pro" w:hAnsi="Avenir Next LT Pro" w:eastAsia="Calibri" w:cs="Arial"/>
          <w:color w:val="203242"/>
        </w:rPr>
      </w:r>
    </w:p>
    <w:p w14:paraId="075F6968" w14:textId="77777777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</w:r>
      <w:r>
        <w:rPr>
          <w:rFonts w:ascii="Avenir Next LT Pro" w:hAnsi="Avenir Next LT Pro" w:eastAsia="Calibri" w:cs="Arial"/>
          <w:color w:val="203242"/>
        </w:rPr>
      </w:r>
    </w:p>
    <w:p w14:paraId="24742CA1" w14:textId="77777777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  <w:t xml:space="preserve">Mme/M ……… est classé(e) au …… échelon du grade de ……, Indice Brut ……, Indice Majoré ……, avec une ancienneté de …… et percevra le traitement afférent à cette situation.</w:t>
      </w:r>
      <w:r>
        <w:rPr>
          <w:rFonts w:ascii="Avenir Next LT Pro" w:hAnsi="Avenir Next LT Pro" w:eastAsia="Calibri" w:cs="Arial"/>
          <w:color w:val="203242"/>
        </w:rPr>
      </w:r>
    </w:p>
    <w:p w14:paraId="38682E3C" w14:textId="77777777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</w:r>
      <w:r>
        <w:rPr>
          <w:rFonts w:ascii="Avenir Next LT Pro" w:hAnsi="Avenir Next LT Pro" w:eastAsia="Calibri" w:cs="Arial"/>
          <w:color w:val="203242"/>
        </w:rPr>
      </w:r>
    </w:p>
    <w:p w14:paraId="2B9ECE77" w14:textId="77777777">
      <w:pPr>
        <w:pBdr/>
        <w:spacing w:after="0"/>
        <w:ind w:firstLine="567"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</w:r>
      <w:r>
        <w:rPr>
          <w:rFonts w:ascii="Avenir Next LT Pro" w:hAnsi="Avenir Next LT Pro" w:eastAsia="Calibri" w:cs="Arial"/>
          <w:color w:val="203242"/>
        </w:rPr>
      </w:r>
    </w:p>
    <w:p w14:paraId="06637FD4" w14:textId="77777777">
      <w:pPr>
        <w:pBdr/>
        <w:spacing w:after="0"/>
        <w:ind w:firstLine="567"/>
        <w:jc w:val="both"/>
        <w:rPr>
          <w:rFonts w:ascii="Avenir Next LT Pro" w:hAnsi="Avenir Next LT Pro" w:eastAsia="Calibri" w:cs="Arial"/>
          <w:b/>
          <w:bCs/>
          <w:color w:val="0070c0"/>
        </w:rPr>
      </w:pPr>
      <w:r>
        <w:rPr>
          <w:rFonts w:ascii="Avenir Next LT Pro" w:hAnsi="Avenir Next LT Pro" w:eastAsia="Calibri" w:cs="Arial"/>
          <w:b/>
          <w:bCs/>
          <w:color w:val="0070c0"/>
        </w:rPr>
        <w:t xml:space="preserve">OU</w:t>
      </w:r>
      <w:r>
        <w:rPr>
          <w:rFonts w:ascii="Avenir Next LT Pro" w:hAnsi="Avenir Next LT Pro" w:eastAsia="Calibri" w:cs="Arial"/>
          <w:b/>
          <w:bCs/>
          <w:color w:val="0070c0"/>
        </w:rPr>
      </w:r>
    </w:p>
    <w:p w14:paraId="322B9E44" w14:textId="77777777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</w:r>
      <w:r>
        <w:rPr>
          <w:rFonts w:ascii="Avenir Next LT Pro" w:hAnsi="Avenir Next LT Pro" w:eastAsia="Calibri" w:cs="Arial"/>
          <w:color w:val="203242"/>
        </w:rPr>
      </w:r>
    </w:p>
    <w:p w14:paraId="4E635DA9" w14:textId="10819B6B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i/>
          <w:iCs/>
          <w:color w:val="5b9bd5"/>
          <w14:textFill>
            <w14:solidFill>
              <w14:srgbClr w14:val="5B9BD5">
                <w14:lumMod w14:val="75000"/>
              </w14:srgbClr>
            </w14:solidFill>
          </w14:textFill>
        </w:rPr>
        <w:t xml:space="preserve">(Un emploi est vacant dans la collectivité d’origine et le fonctionnaire refuse cette proposition) </w:t>
      </w:r>
      <w:r>
        <w:rPr>
          <w:rFonts w:ascii="Avenir Next LT Pro" w:hAnsi="Avenir Next LT Pro" w:eastAsia="Calibri" w:cs="Arial"/>
          <w:color w:val="203242"/>
        </w:rPr>
        <w:t xml:space="preserve">Mme/M ……… est placée(e) en disponibilité d’office </w:t>
      </w:r>
      <w:r>
        <w:rPr>
          <w:rFonts w:ascii="Avenir Next LT Pro" w:hAnsi="Avenir Next LT Pro" w:eastAsia="Calibri" w:cs="Arial"/>
          <w:color w:val="203242"/>
        </w:rPr>
        <w:t xml:space="preserve">pour une durée maximale de 3 ans, jusqu’au troisième refus</w:t>
      </w:r>
      <w:r>
        <w:rPr>
          <w:rFonts w:ascii="Avenir Next LT Pro" w:hAnsi="Avenir Next LT Pro" w:eastAsia="Calibri" w:cs="Arial"/>
          <w:color w:val="203242"/>
        </w:rPr>
        <w:t xml:space="preserve"> de </w:t>
      </w:r>
      <w:r>
        <w:rPr>
          <w:rFonts w:ascii="Avenir Next LT Pro" w:hAnsi="Avenir Next LT Pro" w:eastAsia="Calibri" w:cs="Arial"/>
          <w:color w:val="203242"/>
        </w:rPr>
        <w:t xml:space="preserve">poste correspondant à son grade</w:t>
      </w:r>
      <w:r>
        <w:rPr>
          <w:rFonts w:ascii="Avenir Next LT Pro" w:hAnsi="Avenir Next LT Pro" w:eastAsia="Calibri" w:cs="Arial"/>
          <w:color w:val="203242"/>
        </w:rPr>
        <w:t xml:space="preserve">.</w:t>
      </w:r>
      <w:r>
        <w:rPr>
          <w:rFonts w:ascii="Avenir Next LT Pro" w:hAnsi="Avenir Next LT Pro" w:eastAsia="Calibri" w:cs="Arial"/>
          <w:color w:val="203242"/>
        </w:rPr>
      </w:r>
    </w:p>
    <w:p w14:paraId="550CF6C2" w14:textId="0B65ACC7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  <w:t xml:space="preserve">Mme/M ……… ne perçoit aucune rémunération pendant cette période mais elle/il pourra prétendre à la perception des allocations de retour à l’emploi</w:t>
      </w:r>
      <w:r>
        <w:rPr>
          <w:rFonts w:ascii="Avenir Next LT Pro" w:hAnsi="Avenir Next LT Pro" w:eastAsia="Calibri" w:cs="Arial"/>
          <w:color w:val="203242"/>
        </w:rPr>
        <w:t xml:space="preserve"> </w:t>
      </w:r>
      <w:r>
        <w:rPr>
          <w:rFonts w:ascii="Avenir Next LT Pro" w:hAnsi="Avenir Next LT Pro" w:eastAsia="Calibri" w:cs="Arial"/>
          <w:color w:val="203242"/>
        </w:rPr>
        <w:t xml:space="preserve">jusqu’à la première proposition d’emploi ferme et définitive</w:t>
      </w:r>
      <w:r>
        <w:rPr>
          <w:rFonts w:ascii="Avenir Next LT Pro" w:hAnsi="Avenir Next LT Pro" w:eastAsia="Calibri" w:cs="Arial"/>
          <w:color w:val="203242"/>
        </w:rPr>
        <w:t xml:space="preserve">.</w:t>
      </w:r>
      <w:r>
        <w:rPr>
          <w:rFonts w:ascii="Avenir Next LT Pro" w:hAnsi="Avenir Next LT Pro" w:eastAsia="Calibri" w:cs="Arial"/>
          <w:color w:val="203242"/>
        </w:rPr>
      </w:r>
    </w:p>
    <w:p w14:paraId="7270E661" w14:textId="77777777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</w:r>
      <w:r>
        <w:rPr>
          <w:rFonts w:ascii="Avenir Next LT Pro" w:hAnsi="Avenir Next LT Pro" w:eastAsia="Calibri" w:cs="Arial"/>
          <w:color w:val="203242"/>
        </w:rPr>
      </w:r>
    </w:p>
    <w:p w14:paraId="40D54F11" w14:textId="2FCEA110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  <w:t xml:space="preserve">A</w:t>
      </w:r>
      <w:r>
        <w:rPr>
          <w:rFonts w:ascii="Avenir Next LT Pro" w:hAnsi="Avenir Next LT Pro" w:eastAsia="Calibri" w:cs="Arial"/>
          <w:color w:val="203242"/>
        </w:rPr>
        <w:t xml:space="preserve">u cours de cette période de disponibilité</w:t>
      </w:r>
      <w:r>
        <w:rPr>
          <w:rFonts w:ascii="Avenir Next LT Pro" w:hAnsi="Avenir Next LT Pro" w:eastAsia="Calibri" w:cs="Arial"/>
          <w:color w:val="203242"/>
        </w:rPr>
        <w:t xml:space="preserve">, l’intéressé(e)</w:t>
      </w:r>
      <w:r>
        <w:rPr>
          <w:rFonts w:ascii="Avenir Next LT Pro" w:hAnsi="Avenir Next LT Pro" w:eastAsia="Calibri" w:cs="Arial"/>
          <w:color w:val="203242"/>
        </w:rPr>
        <w:t xml:space="preserve"> pourra se voir proposer tout emploi vacant correspondant à son grade.</w:t>
      </w:r>
      <w:r>
        <w:rPr>
          <w:rFonts w:ascii="Avenir Next LT Pro" w:hAnsi="Avenir Next LT Pro" w:eastAsia="Calibri" w:cs="Arial"/>
          <w:color w:val="203242"/>
        </w:rPr>
      </w:r>
    </w:p>
    <w:p w14:paraId="0A0AFD7C" w14:textId="77777777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</w:r>
      <w:r>
        <w:rPr>
          <w:rFonts w:ascii="Avenir Next LT Pro" w:hAnsi="Avenir Next LT Pro" w:eastAsia="Calibri" w:cs="Arial"/>
          <w:color w:val="203242"/>
        </w:rPr>
      </w:r>
    </w:p>
    <w:p w14:paraId="6D634C90" w14:textId="3A5B2BE8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  <w:t xml:space="preserve">Au terme </w:t>
      </w:r>
      <w:r>
        <w:rPr>
          <w:rFonts w:ascii="Avenir Next LT Pro" w:hAnsi="Avenir Next LT Pro" w:eastAsia="Calibri" w:cs="Arial"/>
          <w:color w:val="203242"/>
        </w:rPr>
        <w:t xml:space="preserve">de la période de disponibilité ou à la suite du troisième refus de poste</w:t>
      </w:r>
      <w:r>
        <w:rPr>
          <w:rFonts w:ascii="Avenir Next LT Pro" w:hAnsi="Avenir Next LT Pro" w:eastAsia="Calibri" w:cs="Arial"/>
          <w:color w:val="203242"/>
        </w:rPr>
        <w:t xml:space="preserve">, Mme/M ……… sera </w:t>
      </w:r>
      <w:r>
        <w:rPr>
          <w:rFonts w:ascii="Avenir Next LT Pro" w:hAnsi="Avenir Next LT Pro" w:eastAsia="Calibri" w:cs="Arial"/>
          <w:color w:val="203242"/>
        </w:rPr>
        <w:t xml:space="preserve">admis</w:t>
      </w:r>
      <w:r>
        <w:rPr>
          <w:rFonts w:ascii="Avenir Next LT Pro" w:hAnsi="Avenir Next LT Pro" w:eastAsia="Calibri" w:cs="Arial"/>
          <w:color w:val="203242"/>
        </w:rPr>
        <w:t xml:space="preserve">(e)</w:t>
      </w:r>
      <w:r>
        <w:rPr>
          <w:rFonts w:ascii="Avenir Next LT Pro" w:hAnsi="Avenir Next LT Pro" w:eastAsia="Calibri" w:cs="Arial"/>
          <w:color w:val="203242"/>
        </w:rPr>
        <w:t xml:space="preserve"> à la retraite, soit, s'il</w:t>
      </w:r>
      <w:r>
        <w:rPr>
          <w:rFonts w:ascii="Avenir Next LT Pro" w:hAnsi="Avenir Next LT Pro" w:eastAsia="Calibri" w:cs="Arial"/>
          <w:color w:val="203242"/>
        </w:rPr>
        <w:t xml:space="preserve">/elle</w:t>
      </w:r>
      <w:r>
        <w:rPr>
          <w:rFonts w:ascii="Avenir Next LT Pro" w:hAnsi="Avenir Next LT Pro" w:eastAsia="Calibri" w:cs="Arial"/>
          <w:color w:val="203242"/>
        </w:rPr>
        <w:t xml:space="preserve"> n'a pas le droit à pension, licencié</w:t>
      </w:r>
      <w:r>
        <w:rPr>
          <w:rFonts w:ascii="Avenir Next LT Pro" w:hAnsi="Avenir Next LT Pro" w:eastAsia="Calibri" w:cs="Arial"/>
          <w:color w:val="203242"/>
        </w:rPr>
        <w:t xml:space="preserve">(e) après avis de la Commission Administrative Paritaire</w:t>
      </w:r>
      <w:r>
        <w:rPr>
          <w:rFonts w:ascii="Avenir Next LT Pro" w:hAnsi="Avenir Next LT Pro" w:eastAsia="Calibri" w:cs="Arial"/>
          <w:color w:val="203242"/>
        </w:rPr>
        <w:t xml:space="preserve">.</w:t>
      </w:r>
      <w:r>
        <w:rPr>
          <w:rFonts w:ascii="Avenir Next LT Pro" w:hAnsi="Avenir Next LT Pro" w:eastAsia="Calibri" w:cs="Arial"/>
          <w:color w:val="203242"/>
        </w:rPr>
      </w:r>
    </w:p>
    <w:p w14:paraId="6F19CDA9" w14:textId="77777777">
      <w:pPr>
        <w:pStyle w:val="68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814C4FC" w14:textId="77777777">
      <w:pPr>
        <w:pStyle w:val="68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9CDE72E" w14:textId="77777777">
      <w:pPr>
        <w:pStyle w:val="687"/>
        <w:pBdr/>
        <w:spacing w:before="0"/>
        <w:ind/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Scénario n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°2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- En cas d’absence d’emploi vacant au sein du tableau des effectifs et d’absence de demande du droit d’option du fonctionnaire auprès de la collectivité d’accueil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r>
    </w:p>
    <w:p w14:paraId="35EFFA18" w14:textId="77777777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u w:val="single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u w:val="single"/>
          <w:lang w:eastAsia="en-US"/>
        </w:rPr>
        <w:t xml:space="preserve">ARTICLE 2 : </w:t>
      </w:r>
      <w:r>
        <w:rPr>
          <w:rFonts w:ascii="Avenir Next LT Pro" w:hAnsi="Avenir Next LT Pro" w:eastAsiaTheme="minorHAnsi"/>
          <w:color w:val="203242"/>
          <w:sz w:val="22"/>
          <w:szCs w:val="22"/>
          <w:u w:val="single"/>
          <w:lang w:eastAsia="en-US"/>
        </w:rPr>
      </w:r>
    </w:p>
    <w:p w14:paraId="7C596C7D" w14:textId="1A1C643F">
      <w:pPr>
        <w:pStyle w:val="688"/>
        <w:pBdr/>
        <w:spacing w:after="0"/>
        <w:ind w:firstLine="0"/>
        <w:rPr>
          <w:rFonts w:ascii="Avenir Next LT Pro" w:hAnsi="Avenir Next LT Pro" w:eastAsiaTheme="minorHAnsi"/>
          <w:i/>
          <w:iCs/>
          <w:color w:val="2e74b5" w:themeColor="accent5" w:themeShade="BF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Mme/M ……… est maintenu(e) en surnombre pendant un an :</w:t>
      </w:r>
      <w:r>
        <w:rPr>
          <w:rFonts w:ascii="Avenir Next LT Pro" w:hAnsi="Avenir Next LT Pro" w:eastAsiaTheme="minorHAnsi"/>
          <w:i/>
          <w:iCs/>
          <w:color w:val="2e74b5" w:themeColor="accent5" w:themeShade="BF"/>
          <w:sz w:val="22"/>
          <w:szCs w:val="22"/>
          <w:lang w:eastAsia="en-US"/>
        </w:rPr>
      </w:r>
    </w:p>
    <w:p w14:paraId="0DA40421" w14:textId="77777777">
      <w:pPr>
        <w:pStyle w:val="688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si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dans le délai d’un mois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à compter du dernier jour du mois de la notification du présent arrêté, il (elle) n’a pas demandé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à être licencié(e)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83F1E42" w14:textId="77777777">
      <w:pPr>
        <w:pStyle w:val="688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et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878B3A0" w14:textId="77777777">
      <w:pPr>
        <w:pStyle w:val="688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si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l’intéressé(e) n’a pas demandé à bénéficier d’un congé spécial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98FDF50" w14:textId="77777777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F76BFE8" w14:textId="77777777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…………….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percevra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une rémunération comprenant son traitement brut correspondant à l'indice </w:t>
      </w:r>
      <w:bookmarkStart w:id="0" w:name="_Hlk128407035"/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brut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 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indice majoré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 </w:t>
      </w:r>
      <w:bookmarkEnd w:id="0"/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son indemnité de résidence et son supplément familial de traitement.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9ACD177" w14:textId="77777777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5ECA62F" w14:textId="52F958DF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…………….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priorité pour être affecté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(e)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dans un emploi correspondant à son grade dans son cadre d'emplois, ou avec son accord, dans un autre cadre d'emplois au sein de la collectivité.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2B03EC0" w14:textId="77777777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E64383E" w14:textId="69407D17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Au terme du délai d’un an durant lequel l’intéressé(e) est maintenu(e) en surnombre dans la collectivité, celui-ci (celle-ci) est pris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(e)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en charge par le Centre de Gestion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C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NFPT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5CEA354" w14:textId="77777777">
      <w:pPr>
        <w:pStyle w:val="688"/>
        <w:pBdr/>
        <w:spacing w:after="0"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35C8A49" w14:textId="77777777">
      <w:pPr>
        <w:pStyle w:val="685"/>
        <w:pBdr/>
        <w:spacing w:after="0"/>
        <w:ind/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Toutefois, ce délai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d’un an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peut être abrégé à la demande de l’intéressé(e). La prise en charge par le Centre de Gestion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C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NFPT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prend alors effet le premier jour du troisième mois suivant la demande de l’intéressé(e). Durant la période de prise en charge, le Centre de Gestion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CNFPT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perçoit une contribution de la collectivité dont le montant est fixé par l’article L542-25 et suivants du CGFP.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r>
    </w:p>
    <w:p w14:paraId="5018514E" w14:textId="77777777">
      <w:pPr>
        <w:pStyle w:val="68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28FDD04" w14:textId="77777777">
      <w:pPr>
        <w:pStyle w:val="68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BF3665B" w14:textId="77777777">
      <w:pPr>
        <w:pStyle w:val="688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5B6F31B" w14:textId="653CF898">
      <w:pPr>
        <w:pStyle w:val="688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- Le présent arrêté sera notifié à l'intéressé(e).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69940CD" w14:textId="77777777">
      <w:pPr>
        <w:pStyle w:val="690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Ampliation adressée au :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057EB31" w14:textId="61D1D1B5">
      <w:pPr>
        <w:pStyle w:val="690"/>
        <w:pBdr/>
        <w:spacing w:before="6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- Président du Centre de Gestion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i/>
          <w:iCs/>
          <w:color w:val="2e74b5" w:themeColor="accent5" w:themeShade="BF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color w:val="2e74b5" w:themeColor="accent5" w:themeShade="BF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Délégué régional ou interdépartemental du C.N.F.P.T.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E0F1164" w14:textId="6C994D7B">
      <w:pPr>
        <w:pStyle w:val="690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- Comptable de la collectivité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180EB1E" w14:textId="77777777">
      <w:pPr>
        <w:pStyle w:val="690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31ADA7A" w14:textId="77777777">
      <w:pPr>
        <w:pStyle w:val="682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83C8084" w14:textId="77777777">
      <w:pPr>
        <w:pStyle w:val="682"/>
        <w:pBdr/>
        <w:tabs>
          <w:tab w:val="clear" w:leader="none" w:pos="6663"/>
          <w:tab w:val="clear" w:leader="none" w:pos="9923"/>
        </w:tabs>
        <w:spacing/>
        <w:ind w:left="540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Fait à …… le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41B2E14" w14:textId="77777777">
      <w:pPr>
        <w:pStyle w:val="682"/>
        <w:pBdr/>
        <w:tabs>
          <w:tab w:val="clear" w:leader="none" w:pos="6663"/>
          <w:tab w:val="clear" w:leader="none" w:pos="9923"/>
        </w:tabs>
        <w:spacing/>
        <w:ind w:left="540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Maire (ou le Président),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1C3A535" w14:textId="77777777">
      <w:pPr>
        <w:pStyle w:val="685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prénom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, nom lisibles et signature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9A5CA7A" w14:textId="77777777">
      <w:pPr>
        <w:pStyle w:val="685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8559D8F" w14:textId="77777777">
      <w:pPr>
        <w:pStyle w:val="685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Par délégation,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78A5EBA" w14:textId="77777777">
      <w:pPr>
        <w:pStyle w:val="685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prénom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, nom, qualité lisibles et signature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260CF00" w14:textId="77777777">
      <w:pPr>
        <w:pStyle w:val="682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54CB530" w14:textId="77777777">
      <w:pPr>
        <w:pStyle w:val="682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A595C79" w14:textId="77777777">
      <w:pPr>
        <w:pStyle w:val="682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6F20D23" w14:textId="77777777">
      <w:pPr>
        <w:pStyle w:val="68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Le Maire (ou le Président),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4EEEE542" w14:textId="77777777">
      <w:pPr>
        <w:pStyle w:val="68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- certifie sous sa responsabilité le caractère exécutoire de cet acte,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3DDE043F" w14:textId="03C4A20A">
      <w:pPr>
        <w:pStyle w:val="68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- informe que le présent arrêté peut faire l’objet d’un recours pour excès de pouvoir devant le Tribunal Administratif 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de…………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dans un délai de deux mois à compter de la présente notification.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0955B49D" w14:textId="77777777">
      <w:pPr>
        <w:pStyle w:val="68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La juridiction administrative compétente peut être saisie par l'application Télérecours citoyens accessible à partir du site </w:t>
      </w:r>
      <w:hyperlink r:id="rId13" w:tooltip="http://www.telerecours.fr/" w:history="1">
        <w:r>
          <w:rPr>
            <w:rFonts w:ascii="Avenir Next LT Pro" w:hAnsi="Avenir Next LT Pro" w:eastAsiaTheme="minorHAnsi"/>
            <w:color w:val="203242"/>
            <w:sz w:val="20"/>
            <w:szCs w:val="20"/>
            <w:lang w:eastAsia="en-US"/>
          </w:rPr>
          <w:t xml:space="preserve">www.telerecours.fr</w:t>
        </w:r>
      </w:hyperlink>
      <w:r/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37FEA8B4" w14:textId="77777777">
      <w:pPr>
        <w:pStyle w:val="68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Notifié le ...........................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0D72FB63" w14:textId="77777777">
      <w:pPr>
        <w:pStyle w:val="68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3F9AC7AC" w14:textId="613D7309">
      <w:pPr>
        <w:pStyle w:val="689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Signature de l’agent :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sectPr>
      <w:footnotePr/>
      <w:endnotePr/>
      <w:type w:val="nextPage"/>
      <w:pgSz w:h="16838" w:orient="portrait" w:w="11906"/>
      <w:pgMar w:top="1134" w:right="849" w:bottom="993" w:left="709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Gellix Medium">
    <w:panose1 w:val="020B0603030804020204"/>
  </w:font>
  <w:font w:name="Avenir Next LT Pro">
    <w:panose1 w:val="020B0603030804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752CE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Gellix Medium" w:hAnsi="Gellix Medium" w:eastAsia="Lucida Sans Unicode" w:cs="Arial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2DBD6923"/>
    <w:lvl w:ilvl="0">
      <w:isLgl w:val="false"/>
      <w:lvlJc w:val="left"/>
      <w:lvlText w:val="-"/>
      <w:numFmt w:val="bullet"/>
      <w:pPr>
        <w:pBdr/>
        <w:spacing/>
        <w:ind w:hanging="360" w:left="786"/>
      </w:pPr>
      <w:rPr>
        <w:rFonts w:hint="default" w:ascii="Avenir Next LT Pro" w:hAnsi="Avenir Next LT Pro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6"/>
      </w:pPr>
      <w:rPr>
        <w:rFonts w:hint="default" w:ascii="Wingdings" w:hAnsi="Wingdings"/>
      </w:rPr>
      <w:start w:val="1"/>
      <w:suff w:val="tab"/>
    </w:lvl>
  </w:abstractNum>
  <w:abstractNum w:abstractNumId="2">
    <w:nsid w:val="3BE460F8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venir Next LT Pro" w:hAnsi="Avenir Next LT Pro" w:cs="Arial" w:eastAsiaTheme="minorHAnsi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4107677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447F0AB5"/>
    <w:lvl w:ilvl="0">
      <w:isLgl w:val="false"/>
      <w:lvlJc w:val="left"/>
      <w:lvlText w:val="-"/>
      <w:numFmt w:val="bullet"/>
      <w:pPr>
        <w:pBdr/>
        <w:spacing/>
        <w:ind w:hanging="360" w:left="1146"/>
      </w:pPr>
      <w:rPr>
        <w:rFonts w:hint="default" w:ascii="Avenir Next LT Pro" w:hAnsi="Avenir Next LT Pro" w:cs="Arial" w:eastAsiaTheme="minorHAnsi"/>
        <w:color w:val="b52d51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abstractNum w:abstractNumId="5">
    <w:nsid w:val="57232ED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76"/>
    <w:next w:val="67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76"/>
    <w:next w:val="67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6"/>
    <w:next w:val="67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6"/>
    <w:next w:val="67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6"/>
    <w:next w:val="67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6"/>
    <w:next w:val="67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6"/>
    <w:next w:val="67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6"/>
    <w:next w:val="67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6"/>
    <w:next w:val="67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7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7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7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7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7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76"/>
    <w:next w:val="67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7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6"/>
    <w:next w:val="67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7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6"/>
    <w:next w:val="67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6"/>
    <w:next w:val="67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7"/>
    <w:link w:val="176"/>
    <w:uiPriority w:val="99"/>
    <w:pPr>
      <w:pBdr/>
      <w:spacing/>
      <w:ind/>
    </w:pPr>
  </w:style>
  <w:style w:type="paragraph" w:styleId="178">
    <w:name w:val="Footer"/>
    <w:basedOn w:val="67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7"/>
    <w:link w:val="178"/>
    <w:uiPriority w:val="99"/>
    <w:pPr>
      <w:pBdr/>
      <w:spacing/>
      <w:ind/>
    </w:pPr>
  </w:style>
  <w:style w:type="paragraph" w:styleId="180">
    <w:name w:val="Caption"/>
    <w:basedOn w:val="676"/>
    <w:next w:val="67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6"/>
    <w:next w:val="676"/>
    <w:uiPriority w:val="39"/>
    <w:unhideWhenUsed/>
    <w:pPr>
      <w:pBdr/>
      <w:spacing w:after="100"/>
      <w:ind/>
    </w:pPr>
  </w:style>
  <w:style w:type="paragraph" w:styleId="190">
    <w:name w:val="toc 2"/>
    <w:basedOn w:val="676"/>
    <w:next w:val="676"/>
    <w:uiPriority w:val="39"/>
    <w:unhideWhenUsed/>
    <w:pPr>
      <w:pBdr/>
      <w:spacing w:after="100"/>
      <w:ind w:left="220"/>
    </w:pPr>
  </w:style>
  <w:style w:type="paragraph" w:styleId="191">
    <w:name w:val="toc 3"/>
    <w:basedOn w:val="676"/>
    <w:next w:val="676"/>
    <w:uiPriority w:val="39"/>
    <w:unhideWhenUsed/>
    <w:pPr>
      <w:pBdr/>
      <w:spacing w:after="100"/>
      <w:ind w:left="440"/>
    </w:pPr>
  </w:style>
  <w:style w:type="paragraph" w:styleId="192">
    <w:name w:val="toc 4"/>
    <w:basedOn w:val="676"/>
    <w:next w:val="676"/>
    <w:uiPriority w:val="39"/>
    <w:unhideWhenUsed/>
    <w:pPr>
      <w:pBdr/>
      <w:spacing w:after="100"/>
      <w:ind w:left="660"/>
    </w:pPr>
  </w:style>
  <w:style w:type="paragraph" w:styleId="193">
    <w:name w:val="toc 5"/>
    <w:basedOn w:val="676"/>
    <w:next w:val="676"/>
    <w:uiPriority w:val="39"/>
    <w:unhideWhenUsed/>
    <w:pPr>
      <w:pBdr/>
      <w:spacing w:after="100"/>
      <w:ind w:left="880"/>
    </w:pPr>
  </w:style>
  <w:style w:type="paragraph" w:styleId="194">
    <w:name w:val="toc 6"/>
    <w:basedOn w:val="676"/>
    <w:next w:val="676"/>
    <w:uiPriority w:val="39"/>
    <w:unhideWhenUsed/>
    <w:pPr>
      <w:pBdr/>
      <w:spacing w:after="100"/>
      <w:ind w:left="1100"/>
    </w:pPr>
  </w:style>
  <w:style w:type="paragraph" w:styleId="195">
    <w:name w:val="toc 7"/>
    <w:basedOn w:val="676"/>
    <w:next w:val="676"/>
    <w:uiPriority w:val="39"/>
    <w:unhideWhenUsed/>
    <w:pPr>
      <w:pBdr/>
      <w:spacing w:after="100"/>
      <w:ind w:left="1320"/>
    </w:pPr>
  </w:style>
  <w:style w:type="paragraph" w:styleId="196">
    <w:name w:val="toc 8"/>
    <w:basedOn w:val="676"/>
    <w:next w:val="676"/>
    <w:uiPriority w:val="39"/>
    <w:unhideWhenUsed/>
    <w:pPr>
      <w:pBdr/>
      <w:spacing w:after="100"/>
      <w:ind w:left="1540"/>
    </w:pPr>
  </w:style>
  <w:style w:type="paragraph" w:styleId="197">
    <w:name w:val="toc 9"/>
    <w:basedOn w:val="676"/>
    <w:next w:val="67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6"/>
    <w:next w:val="676"/>
    <w:uiPriority w:val="99"/>
    <w:unhideWhenUsed/>
    <w:pPr>
      <w:pBdr/>
      <w:spacing w:after="0" w:afterAutospacing="0"/>
      <w:ind/>
    </w:pPr>
  </w:style>
  <w:style w:type="paragraph" w:styleId="676" w:default="1">
    <w:name w:val="Normal"/>
    <w:qFormat/>
    <w:pPr>
      <w:pBdr/>
      <w:spacing w:after="60" w:line="240" w:lineRule="auto"/>
      <w:ind/>
    </w:pPr>
    <w:rPr>
      <w:rFonts w:ascii="Arial" w:hAnsi="Arial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paragraph" w:styleId="680">
    <w:name w:val="Body Text"/>
    <w:basedOn w:val="676"/>
    <w:link w:val="681"/>
    <w:pPr>
      <w:widowControl w:val="false"/>
      <w:pBdr/>
      <w:spacing w:after="120"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character" w:styleId="681" w:customStyle="1">
    <w:name w:val="Corps de texte Car"/>
    <w:basedOn w:val="677"/>
    <w:link w:val="680"/>
    <w:pPr>
      <w:pBdr/>
      <w:spacing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paragraph" w:styleId="682">
    <w:name w:val="Signature"/>
    <w:basedOn w:val="676"/>
    <w:link w:val="683"/>
    <w:pPr>
      <w:pBdr/>
      <w:tabs>
        <w:tab w:val="right" w:leader="none" w:pos="6663"/>
        <w:tab w:val="right" w:leader="none" w:pos="9923"/>
      </w:tabs>
      <w:spacing w:after="0"/>
      <w:ind w:left="4252"/>
      <w:jc w:val="center"/>
    </w:pPr>
    <w:rPr>
      <w:rFonts w:eastAsia="Times New Roman" w:cs="Arial"/>
      <w:sz w:val="20"/>
      <w:szCs w:val="20"/>
      <w:lang w:eastAsia="fr-FR"/>
    </w:rPr>
  </w:style>
  <w:style w:type="character" w:styleId="683" w:customStyle="1">
    <w:name w:val="Signature Car"/>
    <w:basedOn w:val="677"/>
    <w:link w:val="682"/>
    <w:pPr>
      <w:pBdr/>
      <w:spacing/>
      <w:ind/>
    </w:pPr>
    <w:rPr>
      <w:rFonts w:ascii="Arial" w:hAnsi="Arial" w:eastAsia="Times New Roman" w:cs="Arial"/>
      <w:sz w:val="20"/>
      <w:szCs w:val="20"/>
      <w:lang w:eastAsia="fr-FR"/>
    </w:rPr>
  </w:style>
  <w:style w:type="paragraph" w:styleId="684" w:customStyle="1">
    <w:name w:val="intitulé de l'arrêté"/>
    <w:basedOn w:val="676"/>
    <w:pPr>
      <w:pBdr/>
      <w:spacing w:after="0"/>
      <w:ind/>
      <w:jc w:val="center"/>
    </w:pPr>
    <w:rPr>
      <w:rFonts w:eastAsia="Times New Roman" w:cs="Arial"/>
      <w:b/>
      <w:bCs/>
      <w:lang w:eastAsia="fr-FR"/>
    </w:rPr>
  </w:style>
  <w:style w:type="paragraph" w:styleId="685" w:customStyle="1">
    <w:name w:val="Vu.Considérant"/>
    <w:basedOn w:val="676"/>
    <w:pPr>
      <w:pBdr/>
      <w:spacing w:after="140"/>
      <w:ind/>
      <w:jc w:val="both"/>
    </w:pPr>
    <w:rPr>
      <w:rFonts w:eastAsia="Times New Roman" w:cs="Arial"/>
      <w:sz w:val="20"/>
      <w:szCs w:val="20"/>
      <w:lang w:eastAsia="fr-FR"/>
    </w:rPr>
  </w:style>
  <w:style w:type="paragraph" w:styleId="686" w:customStyle="1">
    <w:name w:val="&quot;arrête&quot;"/>
    <w:basedOn w:val="685"/>
    <w:pPr>
      <w:pBdr/>
      <w:spacing w:after="240" w:before="240"/>
      <w:ind/>
      <w:jc w:val="center"/>
    </w:pPr>
    <w:rPr>
      <w:b/>
      <w:bCs/>
      <w:spacing w:val="40"/>
      <w:sz w:val="22"/>
      <w:szCs w:val="22"/>
    </w:rPr>
  </w:style>
  <w:style w:type="paragraph" w:styleId="687" w:customStyle="1">
    <w:name w:val="article : n°"/>
    <w:basedOn w:val="685"/>
    <w:pPr>
      <w:pBdr/>
      <w:spacing w:after="0" w:before="100"/>
      <w:ind/>
    </w:pPr>
    <w:rPr>
      <w:b/>
      <w:bCs/>
    </w:rPr>
  </w:style>
  <w:style w:type="paragraph" w:styleId="688" w:customStyle="1">
    <w:name w:val="article : contenu"/>
    <w:basedOn w:val="685"/>
    <w:pPr>
      <w:pBdr/>
      <w:spacing/>
      <w:ind w:firstLine="567"/>
    </w:pPr>
  </w:style>
  <w:style w:type="paragraph" w:styleId="689" w:customStyle="1">
    <w:name w:val="recours"/>
    <w:basedOn w:val="688"/>
    <w:pPr>
      <w:pBdr/>
      <w:spacing w:after="0"/>
      <w:ind w:right="6095" w:firstLine="0" w:left="284"/>
    </w:pPr>
    <w:rPr>
      <w:sz w:val="16"/>
      <w:szCs w:val="16"/>
    </w:rPr>
  </w:style>
  <w:style w:type="paragraph" w:styleId="690" w:customStyle="1">
    <w:name w:val="notifié à"/>
    <w:basedOn w:val="688"/>
    <w:pPr>
      <w:pBdr/>
      <w:spacing w:after="0"/>
      <w:ind w:firstLine="0" w:left="567"/>
    </w:pPr>
  </w:style>
  <w:style w:type="character" w:styleId="691">
    <w:name w:val="annotation reference"/>
    <w:basedOn w:val="677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692" w:customStyle="1">
    <w:name w:val="texte Nacoopé"/>
    <w:basedOn w:val="676"/>
    <w:link w:val="693"/>
    <w:qFormat/>
    <w:pPr>
      <w:pBdr/>
      <w:spacing w:after="0"/>
      <w:ind/>
      <w:jc w:val="both"/>
    </w:pPr>
    <w:rPr>
      <w:rFonts w:ascii="Avenir Next LT Pro" w:hAnsi="Avenir Next LT Pro" w:cs="Arial"/>
      <w:color w:val="203242"/>
    </w:rPr>
  </w:style>
  <w:style w:type="character" w:styleId="693" w:customStyle="1">
    <w:name w:val="texte Nacoopé Car"/>
    <w:basedOn w:val="677"/>
    <w:link w:val="692"/>
    <w:pPr>
      <w:pBdr/>
      <w:spacing/>
      <w:ind/>
    </w:pPr>
    <w:rPr>
      <w:rFonts w:ascii="Avenir Next LT Pro" w:hAnsi="Avenir Next LT Pro" w:cs="Arial"/>
      <w:color w:val="203242"/>
    </w:rPr>
  </w:style>
  <w:style w:type="character" w:styleId="694">
    <w:name w:val="Hyperlink"/>
    <w:basedOn w:val="677"/>
    <w:uiPriority w:val="99"/>
    <w:unhideWhenUsed/>
    <w:pPr>
      <w:pBdr/>
      <w:spacing/>
      <w:ind/>
    </w:pPr>
    <w:rPr>
      <w:color w:val="0563c1" w:themeColor="hyperlink"/>
      <w:u w:val="single"/>
    </w:rPr>
  </w:style>
  <w:style w:type="table" w:styleId="695">
    <w:name w:val="Table Grid"/>
    <w:basedOn w:val="678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6">
    <w:name w:val="annotation text"/>
    <w:basedOn w:val="676"/>
    <w:link w:val="697"/>
    <w:uiPriority w:val="99"/>
    <w:unhideWhenUsed/>
    <w:pPr>
      <w:pBdr/>
      <w:spacing/>
      <w:ind/>
    </w:pPr>
    <w:rPr>
      <w:sz w:val="20"/>
      <w:szCs w:val="20"/>
    </w:rPr>
  </w:style>
  <w:style w:type="character" w:styleId="697" w:customStyle="1">
    <w:name w:val="Commentaire Car"/>
    <w:basedOn w:val="677"/>
    <w:link w:val="696"/>
    <w:uiPriority w:val="99"/>
    <w:pPr>
      <w:pBdr/>
      <w:spacing/>
      <w:ind/>
    </w:pPr>
    <w:rPr>
      <w:rFonts w:ascii="Arial" w:hAnsi="Arial"/>
      <w:sz w:val="20"/>
      <w:szCs w:val="20"/>
    </w:rPr>
  </w:style>
  <w:style w:type="paragraph" w:styleId="698">
    <w:name w:val="annotation subject"/>
    <w:basedOn w:val="696"/>
    <w:next w:val="696"/>
    <w:link w:val="699"/>
    <w:uiPriority w:val="99"/>
    <w:semiHidden/>
    <w:unhideWhenUsed/>
    <w:pPr>
      <w:pBdr/>
      <w:spacing/>
      <w:ind/>
    </w:pPr>
    <w:rPr>
      <w:b/>
      <w:bCs/>
    </w:rPr>
  </w:style>
  <w:style w:type="character" w:styleId="699" w:customStyle="1">
    <w:name w:val="Objet du commentaire Car"/>
    <w:basedOn w:val="697"/>
    <w:link w:val="698"/>
    <w:uiPriority w:val="99"/>
    <w:semiHidden/>
    <w:pPr>
      <w:pBdr/>
      <w:spacing/>
      <w:ind/>
    </w:pPr>
    <w:rPr>
      <w:rFonts w:ascii="Arial" w:hAnsi="Arial"/>
      <w:b/>
      <w:bCs/>
      <w:sz w:val="20"/>
      <w:szCs w:val="20"/>
    </w:rPr>
  </w:style>
  <w:style w:type="paragraph" w:styleId="700">
    <w:name w:val="List Paragraph"/>
    <w:basedOn w:val="67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Relationship Id="rId13" Type="http://schemas.openxmlformats.org/officeDocument/2006/relationships/hyperlink" Target="http://www.telerecours.f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080acc9f-a124-4651-8c21-27ed651001c5" ContentTypeId="0x0101" PreviousValue="tru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43</Value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2026-04-07T22:00:00+00:00</Date_x0020_de_x0020_publication>
    <Tag xmlns="6fe09545-cdc4-43a9-9da5-abd37ca73394">Détachement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Emploi de direction</Th_x00e8_me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 d'actes</Thème_x0020_site_x0020_internet>
    <Migre xmlns="43d493ca-37cc-4588-abba-851b64bfc280" xsi:nil="true"/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Départ et fin de fonction</CATEGORIE>
    <Thème_x0020_2_x0020_site_x0020_internet xmlns="6fe09545-cdc4-43a9-9da5-abd37ca733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b0974dc16e89f26fcbbf50c65866bb5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1b4056b889b145466bf6f0fe621a6eec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  <xsd:enumeration value="Elections professionnelles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B17CB-386E-4CAA-894F-97B3D18E34A1}"/>
</file>

<file path=customXml/itemProps2.xml><?xml version="1.0" encoding="utf-8"?>
<ds:datastoreItem xmlns:ds="http://schemas.openxmlformats.org/officeDocument/2006/customXml" ds:itemID="{5F1BF341-BF90-4A8A-9B73-CF929F6EE92A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3.xml><?xml version="1.0" encoding="utf-8"?>
<ds:datastoreItem xmlns:ds="http://schemas.openxmlformats.org/officeDocument/2006/customXml" ds:itemID="{3CC68153-26EF-4CB5-A606-8294827BF4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C85047-6A3B-43F6-8FFB-94564204E1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d’arrêté de fin de détachement sur emploi fonctionnel - collectivité d'origine</dc:title>
  <dc:subject/>
  <dc:creator>Yann VASSEAU</dc:creator>
  <cp:keywords/>
  <dc:description/>
  <cp:lastModifiedBy>Utilisateur</cp:lastModifiedBy>
  <cp:revision>9</cp:revision>
  <dcterms:created xsi:type="dcterms:W3CDTF">2026-03-30T08:22:00Z</dcterms:created>
  <dcterms:modified xsi:type="dcterms:W3CDTF">2026-04-08T13:46:13Z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2600;#Emplois fonctionnels|b764d930-337d-42a3-a52d-963f580908cd</vt:lpwstr>
  </property>
  <property fmtid="{D5CDD505-2E9C-101B-9397-08002B2CF9AE}" pid="8" name="DMS_WebsiteTheme">
    <vt:lpwstr/>
  </property>
  <property fmtid="{D5CDD505-2E9C-101B-9397-08002B2CF9AE}" pid="9" name="Nature">
    <vt:lpwstr>43;#Modèle d'arrêté|9cd2905b-5309-4e4f-af45-a039c02a55a8</vt:lpwstr>
  </property>
  <property fmtid="{D5CDD505-2E9C-101B-9397-08002B2CF9AE}" pid="10" name="MediaServiceImageTags">
    <vt:lpwstr/>
  </property>
  <property fmtid="{D5CDD505-2E9C-101B-9397-08002B2CF9AE}" pid="11" name="DMS_TypeOfPublication">
    <vt:lpwstr>48;#Privé|9d61055b-725b-4297-9a77-8c5caa518546</vt:lpwstr>
  </property>
  <property fmtid="{D5CDD505-2E9C-101B-9397-08002B2CF9AE}" pid="12" name="DMS_Tag">
    <vt:lpwstr/>
  </property>
</Properties>
</file>