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ustom.xml" ContentType="application/vnd.openxmlformats-officedocument.custom-properties+xml"/>
  <Override PartName="/docProps/core.xml" ContentType="application/vnd.openxmlformats-package.core-properties+xml"/>
  <Override PartName="/word/endnotes.xml" ContentType="application/vnd.openxmlformats-officedocument.wordprocessingml.endnotes+xml"/>
  <Override PartName="/word/numbering.xml" ContentType="application/vnd.openxmlformats-officedocument.wordprocessingml.numbering+xml"/>
  <Override PartName="/word/footnotes.xml" ContentType="application/vnd.openxmlformats-officedocument.wordprocessingml.footnot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word/document.xml" ContentType="application/vnd.openxmlformats-officedocument.wordprocessingml.document.main+xml"/>
  <Override PartName="/docProps/app.xml" ContentType="application/vnd.openxmlformats-officedocument.extended-properties+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abs>
          <w:tab w:val="left" w:leader="none" w:pos="1843"/>
          <w:tab w:val="center" w:leader="none" w:pos="6804"/>
        </w:tabs>
        <w:spacing/>
        <w:ind/>
        <w:jc w:val="center"/>
        <w:rPr>
          <w:b/>
          <w:smallCaps/>
          <w:color w:val="b52d51"/>
        </w:rPr>
      </w:pPr>
      <w:r>
        <w:rPr>
          <w:b/>
          <w:smallCaps/>
          <w:color w:val="b52d51"/>
        </w:rPr>
        <w:t xml:space="preserve">DELIBERATION FIXANT LA LISTE DES EMPLOIS ET LES CONDITIONS D’OCCUPATION DES LOGEMENTS DE FONCTION</w:t>
      </w:r>
      <w:r>
        <w:rPr>
          <w:b/>
          <w:smallCaps/>
          <w:color w:val="b52d51"/>
        </w:rPr>
      </w:r>
    </w:p>
    <w:p>
      <w:pPr>
        <w:pBdr/>
        <w:spacing/>
        <w:ind w:right="74"/>
        <w:rPr>
          <w:b/>
          <w:i/>
          <w:color w:val="81a940"/>
        </w:rPr>
      </w:pPr>
      <w:r>
        <w:rPr>
          <w:b/>
          <w:i/>
          <w:color w:val="81a940"/>
        </w:rPr>
      </w:r>
      <w:r>
        <w:rPr>
          <w:b/>
          <w:i/>
          <w:color w:val="81a940"/>
        </w:rPr>
      </w:r>
    </w:p>
    <w:p>
      <w:pPr>
        <w:pBdr/>
        <w:spacing/>
        <w:ind w:right="74"/>
        <w:rPr>
          <w:b/>
          <w:i/>
          <w:color w:val="81a940"/>
        </w:rPr>
      </w:pPr>
      <w:r>
        <w:rPr>
          <w:b/>
          <w:i/>
          <w:color w:val="81a940"/>
        </w:rPr>
      </w:r>
      <w:r>
        <w:rPr>
          <w:b/>
          <w:i/>
          <w:color w:val="81a940"/>
        </w:rPr>
      </w:r>
    </w:p>
    <w:p>
      <w:pPr>
        <w:pBdr/>
        <w:spacing/>
        <w:ind w:right="74"/>
        <w:rPr/>
      </w:pPr>
      <w:r>
        <w:t xml:space="preserve">M……………… </w:t>
      </w:r>
      <w:r>
        <w:rPr>
          <w:i/>
        </w:rPr>
        <w:t xml:space="preserve">(</w:t>
      </w:r>
      <w:r>
        <w:rPr>
          <w:i/>
          <w:color w:val="0070c0"/>
        </w:rPr>
        <w:t xml:space="preserve">autorité territoriale</w:t>
      </w:r>
      <w:r>
        <w:rPr>
          <w:i/>
        </w:rPr>
        <w:t xml:space="preserve">)</w:t>
      </w:r>
      <w:r>
        <w:t xml:space="preserve"> rappelle au ………………. </w:t>
      </w:r>
      <w:r>
        <w:rPr>
          <w:i/>
        </w:rPr>
        <w:t xml:space="preserve">(</w:t>
      </w:r>
      <w:r>
        <w:rPr>
          <w:i/>
          <w:color w:val="0070c0"/>
        </w:rPr>
        <w:t xml:space="preserve">organe</w:t>
      </w:r>
      <w:r>
        <w:rPr>
          <w:i/>
          <w:color w:val="0070c0"/>
        </w:rPr>
        <w:t xml:space="preserve"> délibérant</w:t>
      </w:r>
      <w:r>
        <w:rPr>
          <w:i/>
        </w:rPr>
        <w:t xml:space="preserve">)</w:t>
      </w:r>
      <w:r>
        <w:t xml:space="preserve"> que :</w:t>
      </w:r>
      <w:r/>
    </w:p>
    <w:p>
      <w:pPr>
        <w:pBdr/>
        <w:spacing/>
        <w:ind w:right="74"/>
        <w:rPr>
          <w:rFonts w:cs="Calibri"/>
        </w:rPr>
      </w:pPr>
      <w:r>
        <w:rPr>
          <w:rFonts w:cs="Calibri"/>
        </w:rPr>
        <w:t xml:space="preserve">Vu le Code général de la fonction publique ; </w:t>
      </w:r>
      <w:r>
        <w:rPr>
          <w:rFonts w:cs="Calibri"/>
        </w:rPr>
      </w:r>
    </w:p>
    <w:p>
      <w:pPr>
        <w:pBdr/>
        <w:tabs>
          <w:tab w:val="left" w:leader="none" w:pos="480"/>
        </w:tabs>
        <w:spacing/>
        <w:ind/>
        <w:rPr>
          <w:rFonts w:cs="Calibri"/>
          <w:color w:val="000000"/>
        </w:rPr>
      </w:pPr>
      <w:r>
        <w:rPr>
          <w:rFonts w:cs="Calibri"/>
          <w:color w:val="000000"/>
        </w:rPr>
        <w:t xml:space="preserve">Vu le Code général de la propriété des personnes publiques ;</w:t>
      </w:r>
      <w:r>
        <w:rPr>
          <w:rFonts w:cs="Calibri"/>
          <w:color w:val="000000"/>
        </w:rPr>
      </w:r>
    </w:p>
    <w:p>
      <w:pPr>
        <w:pBdr/>
        <w:spacing/>
        <w:ind/>
        <w:rPr>
          <w:rFonts w:cstheme="minorHAnsi"/>
        </w:rPr>
      </w:pPr>
      <w:r>
        <w:rPr>
          <w:rFonts w:cs="Calibri"/>
        </w:rPr>
        <w:t xml:space="preserve">Vu le d</w:t>
      </w:r>
      <w:r>
        <w:rPr>
          <w:rFonts w:cstheme="minorHAnsi"/>
        </w:rPr>
        <w:t xml:space="preserve">écret n°2022-250 du 25 février 2022 portant diverses dispositions d'application du code général de la fonction publique ;</w:t>
      </w:r>
      <w:r>
        <w:rPr>
          <w:rFonts w:cstheme="minorHAnsi"/>
        </w:rPr>
      </w:r>
    </w:p>
    <w:p>
      <w:pPr>
        <w:pBdr/>
        <w:spacing/>
        <w:ind/>
        <w:rPr>
          <w:rFonts w:cs="Calibri"/>
          <w:color w:val="000000"/>
        </w:rPr>
      </w:pPr>
      <w:r>
        <w:rPr>
          <w:rFonts w:cs="Calibri"/>
          <w:color w:val="000000"/>
        </w:rPr>
        <w:t xml:space="preserve">Vu l’arrêté du 22 janvier 2013</w:t>
      </w:r>
      <w:r>
        <w:rPr>
          <w:rFonts w:cs="Calibri"/>
          <w:color w:val="000000"/>
        </w:rPr>
        <w:t xml:space="preserve"> relatif aux concessions de logement accordées par nécessité absolue de service et aux conventions d’occupation précaire avec astreinte pris pour l’application des articles R. 2124-72 et R. 4121-3-1 du code général de la propriété des personnes publiques ;</w:t>
      </w:r>
      <w:r>
        <w:rPr>
          <w:rFonts w:cs="Calibri"/>
          <w:color w:val="000000"/>
        </w:rPr>
      </w:r>
    </w:p>
    <w:p>
      <w:pPr>
        <w:pBdr/>
        <w:tabs>
          <w:tab w:val="left" w:leader="none" w:pos="480"/>
        </w:tabs>
        <w:spacing/>
        <w:ind/>
        <w:rPr>
          <w:rFonts w:cs="Calibri"/>
          <w:color w:val="000000"/>
        </w:rPr>
      </w:pPr>
      <w:r>
        <w:rPr>
          <w:rFonts w:cs="Calibri"/>
          <w:color w:val="000000"/>
        </w:rPr>
        <w:t xml:space="preserve">Vu l’arrêté du 25 février 2025 relatif à l'évaluation des avantages en nature pour le calcul des cotisations de sécurité sociale des salariés affiliés au régime général et des salariés affiliés au régime agricole ;</w:t>
      </w:r>
      <w:r>
        <w:rPr>
          <w:rFonts w:cs="Calibri"/>
          <w:color w:val="000000"/>
        </w:rPr>
      </w:r>
    </w:p>
    <w:p>
      <w:pPr>
        <w:pBdr/>
        <w:spacing/>
        <w:ind w:right="74"/>
        <w:rPr>
          <w:strike/>
        </w:rPr>
      </w:pPr>
      <w:r>
        <w:rPr>
          <w:strike/>
        </w:rPr>
      </w:r>
      <w:r>
        <w:rPr>
          <w:strike/>
        </w:rPr>
      </w:r>
    </w:p>
    <w:p>
      <w:pPr>
        <w:pBdr/>
        <w:spacing/>
        <w:ind w:right="74"/>
        <w:rPr/>
      </w:pPr>
      <w:r>
        <w:t xml:space="preserve">Conformément aux articles L. 721-1 à L. 721-3 du Code général de la fonction publique : </w:t>
      </w:r>
      <w:r>
        <w:rPr>
          <w:i/>
          <w:iCs/>
        </w:rPr>
        <w:t xml:space="preserve">« Les organes délibérants des collectivités territoriales et de leurs établissements publi</w:t>
      </w:r>
      <w:r>
        <w:rPr>
          <w:i/>
          <w:iCs/>
        </w:rPr>
        <w:t xml:space="preserve">cs fixent la liste des emplois pour lesquels un logement de fonction peut être attribué gratuitement ou moyennant une redevance par la collectivité ou l'établissement public concerné, en raison notamment des contraintes liées à l'exercice de ces emplois ».</w:t>
      </w:r>
      <w:r/>
    </w:p>
    <w:p>
      <w:pPr>
        <w:pBdr/>
        <w:spacing/>
        <w:ind w:right="74"/>
        <w:rPr/>
      </w:pPr>
      <w:r/>
      <w:r/>
    </w:p>
    <w:p>
      <w:pPr>
        <w:pBdr/>
        <w:spacing/>
        <w:ind w:right="74"/>
        <w:rPr/>
      </w:pPr>
      <w:r>
        <w:t xml:space="preserve">Les décisions individuelles sont prises en application de cette délibération par l’autorité territoriale ayant le pouvoir de nomination.</w:t>
      </w:r>
      <w:r/>
    </w:p>
    <w:p>
      <w:pPr>
        <w:pBdr/>
        <w:spacing/>
        <w:ind w:right="74"/>
        <w:rPr/>
      </w:pPr>
      <w:r/>
      <w:r/>
    </w:p>
    <w:p>
      <w:pPr>
        <w:pBdr/>
        <w:spacing/>
        <w:ind w:right="72"/>
        <w:rPr/>
      </w:pPr>
      <w:r>
        <w:t xml:space="preserve">Le Maire </w:t>
      </w:r>
      <w:r>
        <w:rPr>
          <w:i/>
        </w:rPr>
        <w:t xml:space="preserve">(</w:t>
      </w:r>
      <w:r>
        <w:rPr>
          <w:i/>
          <w:color w:val="0070c0"/>
        </w:rPr>
        <w:t xml:space="preserve">ou le Président</w:t>
      </w:r>
      <w:r>
        <w:rPr>
          <w:i/>
        </w:rPr>
        <w:t xml:space="preserve">)</w:t>
      </w:r>
      <w:r>
        <w:t xml:space="preserve"> rappelle à l’assemblée qu’un logement de fonction peut être accordé :</w:t>
      </w:r>
      <w:r/>
    </w:p>
    <w:p>
      <w:pPr>
        <w:pBdr/>
        <w:spacing/>
        <w:ind w:right="72"/>
        <w:rPr/>
      </w:pPr>
      <w:r/>
      <w:r/>
    </w:p>
    <w:p>
      <w:pPr>
        <w:pBdr/>
        <w:spacing/>
        <w:ind w:right="72"/>
        <w:rPr/>
      </w:pPr>
      <w:r>
        <w:t xml:space="preserve">Pour nécessité absolue de service lorsque l’agent ne peut accomplir normalement son service, notamment pour des raisons de sûreté, de sécurité ou de responsabilité, sans être logé sur son lieu de travail ou à proximité immédiate.</w:t>
      </w:r>
      <w:r/>
    </w:p>
    <w:p>
      <w:pPr>
        <w:pBdr/>
        <w:spacing/>
        <w:ind w:right="72"/>
        <w:rPr/>
      </w:pPr>
      <w:r>
        <w:t xml:space="preserve">OU</w:t>
      </w:r>
      <w:r/>
    </w:p>
    <w:p>
      <w:pPr>
        <w:pBdr/>
        <w:spacing/>
        <w:ind w:right="72"/>
        <w:rPr/>
      </w:pPr>
      <w:r>
        <w:t xml:space="preserve">Lorsqu’un agent est tenu d’accomplir un service d’astreinte mais qu’il ne remplit pas les condit</w:t>
      </w:r>
      <w:r>
        <w:t xml:space="preserve">ions ouvrant droit à la concession d’un logement par nécessité absolue de service, une convention précaire avec astreinte peut lui être accordée. La redevance mise à la charge du bénéficiaire est égale à 50% de la valeur locative réelle des locaux occupés.</w:t>
      </w:r>
      <w:r/>
    </w:p>
    <w:p>
      <w:pPr>
        <w:pBdr/>
        <w:spacing/>
        <w:ind w:right="72"/>
        <w:rPr/>
      </w:pPr>
      <w:r>
        <w:t xml:space="preserve">Toutes les charges courantes liées au logement devront être acquittées par l’agent.</w:t>
      </w:r>
      <w:r/>
    </w:p>
    <w:p>
      <w:pPr>
        <w:pBdr/>
        <w:spacing/>
        <w:ind w:right="72"/>
        <w:rPr/>
      </w:pPr>
      <w:r/>
      <w:r/>
    </w:p>
    <w:p>
      <w:pPr>
        <w:pBdr/>
        <w:spacing/>
        <w:ind w:right="72"/>
        <w:rPr/>
      </w:pPr>
      <w:r>
        <w:t xml:space="preserve">Le Maire </w:t>
      </w:r>
      <w:r>
        <w:rPr>
          <w:i/>
        </w:rPr>
        <w:t xml:space="preserve">(</w:t>
      </w:r>
      <w:r>
        <w:rPr>
          <w:i/>
          <w:color w:val="0070c0"/>
        </w:rPr>
        <w:t xml:space="preserve">ou Président</w:t>
      </w:r>
      <w:r>
        <w:rPr>
          <w:i/>
        </w:rPr>
        <w:t xml:space="preserve">)</w:t>
      </w:r>
      <w:r>
        <w:t xml:space="preserve"> propose à l’assemblée de fixer la liste des bénéficiaires d’un logement de fonction dans la commune de ……………………… </w:t>
      </w:r>
      <w:r>
        <w:rPr>
          <w:i/>
        </w:rPr>
        <w:t xml:space="preserve">(</w:t>
      </w:r>
      <w:r>
        <w:rPr>
          <w:i/>
          <w:color w:val="0070c0"/>
        </w:rPr>
        <w:t xml:space="preserve">ou l’établissement</w:t>
      </w:r>
      <w:r>
        <w:rPr>
          <w:i/>
        </w:rPr>
        <w:t xml:space="preserve">)</w:t>
      </w:r>
      <w:r>
        <w:t xml:space="preserve"> comme suit :</w:t>
      </w:r>
      <w:r/>
    </w:p>
    <w:p>
      <w:pPr>
        <w:pBdr/>
        <w:spacing/>
        <w:ind w:right="72"/>
        <w:rPr/>
      </w:pPr>
      <w:r/>
      <w:r/>
    </w:p>
    <w:p>
      <w:pPr>
        <w:pStyle w:val="676"/>
        <w:numPr>
          <w:ilvl w:val="0"/>
          <w:numId w:val="3"/>
        </w:numPr>
        <w:pBdr/>
        <w:spacing/>
        <w:ind w:right="72"/>
        <w:rPr/>
      </w:pPr>
      <w:r>
        <w:t xml:space="preserve">Concession de logement pour nécessité absolue de service</w:t>
      </w:r>
      <w:r/>
    </w:p>
    <w:p>
      <w:pPr>
        <w:pBdr/>
        <w:spacing/>
        <w:ind/>
        <w:rPr>
          <w:rFonts w:cs="Tahoma"/>
        </w:rPr>
      </w:pPr>
      <w:r>
        <w:rPr>
          <w:rFonts w:cs="Tahoma"/>
        </w:rPr>
      </w:r>
      <w:r>
        <w:rPr>
          <w:rFonts w:cs="Tahoma"/>
        </w:rPr>
      </w:r>
    </w:p>
    <w:tbl>
      <w:tblPr>
        <w:tblInd w:w="959" w:type="dxa"/>
        <w:tblW w:w="8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38"/>
        <w:gridCol w:w="4575"/>
      </w:tblGrid>
      <w:tr>
        <w:trPr>
          <w:trHeight w:val="567"/>
        </w:trPr>
        <w:tc>
          <w:tcPr>
            <w:tcBorders>
              <w:top w:val="single" w:color="auto" w:sz="4" w:space="0"/>
              <w:left w:val="single" w:color="auto" w:sz="4" w:space="0"/>
              <w:bottom w:val="single" w:color="auto" w:sz="4" w:space="0"/>
              <w:right w:val="single" w:color="auto" w:sz="4" w:space="0"/>
            </w:tcBorders>
            <w:tcW w:w="3538" w:type="dxa"/>
            <w:vAlign w:val="center"/>
            <w:textDirection w:val="lrTb"/>
            <w:noWrap w:val="false"/>
          </w:tcPr>
          <w:p>
            <w:pPr>
              <w:pBdr/>
              <w:spacing/>
              <w:ind/>
              <w:rPr>
                <w:rFonts w:cs="Tahoma"/>
              </w:rPr>
            </w:pPr>
            <w:r>
              <w:rPr>
                <w:rFonts w:cs="Tahoma"/>
              </w:rPr>
              <w:t xml:space="preserve">Emplois</w:t>
            </w:r>
            <w:r>
              <w:rPr>
                <w:rFonts w:cs="Tahoma"/>
              </w:rPr>
            </w:r>
          </w:p>
        </w:tc>
        <w:tc>
          <w:tcPr>
            <w:tcBorders>
              <w:top w:val="single" w:color="auto" w:sz="4" w:space="0"/>
              <w:left w:val="single" w:color="auto" w:sz="4" w:space="0"/>
              <w:bottom w:val="single" w:color="auto" w:sz="4" w:space="0"/>
              <w:right w:val="single" w:color="auto" w:sz="4" w:space="0"/>
            </w:tcBorders>
            <w:tcW w:w="4575" w:type="dxa"/>
            <w:vAlign w:val="center"/>
            <w:textDirection w:val="lrTb"/>
            <w:noWrap w:val="false"/>
          </w:tcPr>
          <w:p>
            <w:pPr>
              <w:pBdr/>
              <w:spacing/>
              <w:ind/>
              <w:rPr>
                <w:rFonts w:cs="Tahoma"/>
              </w:rPr>
            </w:pPr>
            <w:r>
              <w:rPr>
                <w:rFonts w:cs="Tahoma"/>
              </w:rPr>
              <w:t xml:space="preserve">Obligations liées à l’octroi du logement</w:t>
            </w:r>
            <w:r>
              <w:rPr>
                <w:rFonts w:cs="Tahoma"/>
              </w:rPr>
            </w:r>
          </w:p>
        </w:tc>
      </w:tr>
      <w:tr>
        <w:trPr/>
        <w:tc>
          <w:tcPr>
            <w:tcBorders>
              <w:top w:val="single" w:color="auto" w:sz="4" w:space="0"/>
              <w:left w:val="single" w:color="auto" w:sz="4" w:space="0"/>
              <w:bottom w:val="single" w:color="auto" w:sz="4" w:space="0"/>
              <w:right w:val="single" w:color="auto" w:sz="4" w:space="0"/>
            </w:tcBorders>
            <w:tcW w:w="3538" w:type="dxa"/>
            <w:textDirection w:val="lrTb"/>
            <w:noWrap w:val="false"/>
          </w:tcPr>
          <w:p>
            <w:pPr>
              <w:pBdr/>
              <w:spacing/>
              <w:ind/>
              <w:rPr>
                <w:rFonts w:cs="Tahoma"/>
                <w:i/>
              </w:rPr>
            </w:pPr>
            <w:r>
              <w:rPr>
                <w:rFonts w:cs="Tahoma"/>
                <w:i/>
              </w:rPr>
            </w:r>
            <w:r>
              <w:rPr>
                <w:rFonts w:cs="Tahoma"/>
                <w:i/>
              </w:rPr>
            </w:r>
          </w:p>
        </w:tc>
        <w:tc>
          <w:tcPr>
            <w:tcBorders>
              <w:top w:val="single" w:color="auto" w:sz="4" w:space="0"/>
              <w:left w:val="single" w:color="auto" w:sz="4" w:space="0"/>
              <w:bottom w:val="single" w:color="auto" w:sz="4" w:space="0"/>
              <w:right w:val="single" w:color="auto" w:sz="4" w:space="0"/>
            </w:tcBorders>
            <w:tcW w:w="4575" w:type="dxa"/>
            <w:vAlign w:val="center"/>
            <w:textDirection w:val="lrTb"/>
            <w:noWrap w:val="false"/>
          </w:tcPr>
          <w:p>
            <w:pPr>
              <w:pBdr/>
              <w:spacing/>
              <w:ind/>
              <w:rPr>
                <w:rFonts w:cs="Tahoma"/>
                <w:i/>
              </w:rPr>
            </w:pPr>
            <w:r>
              <w:rPr>
                <w:rFonts w:cs="Tahoma"/>
                <w:i/>
              </w:rPr>
            </w:r>
            <w:r>
              <w:rPr>
                <w:rFonts w:cs="Tahoma"/>
                <w:i/>
              </w:rPr>
            </w:r>
          </w:p>
        </w:tc>
      </w:tr>
      <w:tr>
        <w:trPr/>
        <w:tc>
          <w:tcPr>
            <w:tcBorders>
              <w:top w:val="single" w:color="auto" w:sz="4" w:space="0"/>
              <w:left w:val="single" w:color="auto" w:sz="4" w:space="0"/>
              <w:bottom w:val="single" w:color="auto" w:sz="4" w:space="0"/>
              <w:right w:val="single" w:color="auto" w:sz="4" w:space="0"/>
            </w:tcBorders>
            <w:tcW w:w="3538" w:type="dxa"/>
            <w:vAlign w:val="center"/>
            <w:textDirection w:val="lrTb"/>
            <w:noWrap w:val="false"/>
          </w:tcPr>
          <w:p>
            <w:pPr>
              <w:pBdr/>
              <w:spacing/>
              <w:ind/>
              <w:rPr>
                <w:rFonts w:cs="Tahoma"/>
                <w:i/>
              </w:rPr>
            </w:pPr>
            <w:r>
              <w:rPr>
                <w:rFonts w:cs="Tahoma"/>
                <w:i/>
              </w:rPr>
            </w:r>
            <w:r>
              <w:rPr>
                <w:rFonts w:cs="Tahoma"/>
                <w:i/>
              </w:rPr>
            </w:r>
          </w:p>
        </w:tc>
        <w:tc>
          <w:tcPr>
            <w:tcBorders>
              <w:top w:val="single" w:color="auto" w:sz="4" w:space="0"/>
              <w:left w:val="single" w:color="auto" w:sz="4" w:space="0"/>
              <w:bottom w:val="single" w:color="auto" w:sz="4" w:space="0"/>
              <w:right w:val="single" w:color="auto" w:sz="4" w:space="0"/>
            </w:tcBorders>
            <w:tcW w:w="4575" w:type="dxa"/>
            <w:textDirection w:val="lrTb"/>
            <w:noWrap w:val="false"/>
          </w:tcPr>
          <w:p>
            <w:pPr>
              <w:pBdr/>
              <w:spacing/>
              <w:ind/>
              <w:rPr>
                <w:rFonts w:cs="Tahoma"/>
                <w:i/>
              </w:rPr>
            </w:pPr>
            <w:r>
              <w:rPr>
                <w:rFonts w:cs="Tahoma"/>
                <w:i/>
              </w:rPr>
            </w:r>
            <w:r>
              <w:rPr>
                <w:rFonts w:cs="Tahoma"/>
                <w:i/>
              </w:rPr>
            </w:r>
          </w:p>
        </w:tc>
      </w:tr>
      <w:tr>
        <w:trPr/>
        <w:tc>
          <w:tcPr>
            <w:tcBorders>
              <w:top w:val="single" w:color="auto" w:sz="4" w:space="0"/>
              <w:left w:val="single" w:color="auto" w:sz="4" w:space="0"/>
              <w:bottom w:val="single" w:color="auto" w:sz="4" w:space="0"/>
              <w:right w:val="single" w:color="auto" w:sz="4" w:space="0"/>
            </w:tcBorders>
            <w:tcW w:w="3538" w:type="dxa"/>
            <w:textDirection w:val="lrTb"/>
            <w:noWrap w:val="false"/>
          </w:tcPr>
          <w:p>
            <w:pPr>
              <w:pBdr/>
              <w:spacing/>
              <w:ind/>
              <w:rPr>
                <w:rFonts w:cs="Tahoma"/>
              </w:rPr>
            </w:pPr>
            <w:r>
              <w:rPr>
                <w:rFonts w:cs="Tahoma"/>
              </w:rPr>
            </w:r>
            <w:r>
              <w:rPr>
                <w:rFonts w:cs="Tahoma"/>
              </w:rPr>
            </w:r>
          </w:p>
        </w:tc>
        <w:tc>
          <w:tcPr>
            <w:tcBorders>
              <w:top w:val="single" w:color="auto" w:sz="4" w:space="0"/>
              <w:left w:val="single" w:color="auto" w:sz="4" w:space="0"/>
              <w:bottom w:val="single" w:color="auto" w:sz="4" w:space="0"/>
              <w:right w:val="single" w:color="auto" w:sz="4" w:space="0"/>
            </w:tcBorders>
            <w:tcW w:w="4575" w:type="dxa"/>
            <w:textDirection w:val="lrTb"/>
            <w:noWrap w:val="false"/>
          </w:tcPr>
          <w:p>
            <w:pPr>
              <w:pBdr/>
              <w:spacing/>
              <w:ind/>
              <w:rPr>
                <w:rFonts w:cs="Tahoma"/>
              </w:rPr>
            </w:pPr>
            <w:r>
              <w:rPr>
                <w:rFonts w:cs="Tahoma"/>
              </w:rPr>
            </w:r>
            <w:r>
              <w:rPr>
                <w:rFonts w:cs="Tahoma"/>
              </w:rPr>
            </w:r>
          </w:p>
        </w:tc>
      </w:tr>
    </w:tbl>
    <w:p>
      <w:pPr>
        <w:pBdr/>
        <w:spacing/>
        <w:ind/>
        <w:rPr>
          <w:rFonts w:cs="Tahoma"/>
        </w:rPr>
      </w:pPr>
      <w:r>
        <w:rPr>
          <w:rFonts w:cs="Tahoma"/>
        </w:rPr>
      </w:r>
      <w:r>
        <w:rPr>
          <w:rFonts w:cs="Tahoma"/>
        </w:rPr>
      </w:r>
    </w:p>
    <w:p>
      <w:pPr>
        <w:pBdr/>
        <w:spacing/>
        <w:ind/>
        <w:rPr>
          <w:rFonts w:cs="Tahoma"/>
        </w:rPr>
      </w:pPr>
      <w:r>
        <w:rPr>
          <w:rFonts w:cs="Tahoma"/>
        </w:rPr>
        <w:t xml:space="preserve">Se référer au décret n° 2022-250 du 25 février 2022 pour la liste des emplois concernés.</w:t>
      </w:r>
      <w:r>
        <w:rPr>
          <w:rFonts w:cs="Tahoma"/>
        </w:rPr>
      </w:r>
    </w:p>
    <w:p>
      <w:pPr>
        <w:pBdr/>
        <w:spacing/>
        <w:ind/>
        <w:rPr>
          <w:rFonts w:cs="Tahoma"/>
        </w:rPr>
      </w:pPr>
      <w:r>
        <w:rPr>
          <w:rFonts w:cs="Tahoma"/>
        </w:rPr>
      </w:r>
      <w:r>
        <w:rPr>
          <w:rFonts w:cs="Tahoma"/>
        </w:rPr>
      </w:r>
    </w:p>
    <w:p>
      <w:pPr>
        <w:pBdr/>
        <w:spacing/>
        <w:ind/>
        <w:rPr>
          <w:rFonts w:cs="Tahoma"/>
        </w:rPr>
      </w:pPr>
      <w:r>
        <w:rPr>
          <w:rFonts w:cs="Tahoma"/>
        </w:rPr>
        <w:t xml:space="preserve">OU</w:t>
      </w:r>
      <w:r>
        <w:rPr>
          <w:rFonts w:cs="Tahoma"/>
        </w:rPr>
      </w:r>
    </w:p>
    <w:p>
      <w:pPr>
        <w:pBdr/>
        <w:spacing/>
        <w:ind/>
        <w:rPr>
          <w:rFonts w:cs="Tahoma"/>
        </w:rPr>
      </w:pPr>
      <w:r>
        <w:rPr>
          <w:rFonts w:cs="Tahoma"/>
        </w:rPr>
      </w:r>
      <w:r>
        <w:rPr>
          <w:rFonts w:cs="Tahoma"/>
        </w:rPr>
      </w:r>
    </w:p>
    <w:p>
      <w:pPr>
        <w:pStyle w:val="676"/>
        <w:numPr>
          <w:ilvl w:val="0"/>
          <w:numId w:val="3"/>
        </w:numPr>
        <w:pBdr/>
        <w:spacing/>
        <w:ind w:right="72"/>
        <w:rPr/>
      </w:pPr>
      <w:r>
        <w:t xml:space="preserve">Convention d’occupation précaire avec astreinte</w:t>
      </w:r>
      <w:r/>
    </w:p>
    <w:p>
      <w:pPr>
        <w:pBdr/>
        <w:spacing/>
        <w:ind w:right="72"/>
        <w:rPr/>
      </w:pPr>
      <w:r/>
      <w:r/>
    </w:p>
    <w:tbl>
      <w:tblPr>
        <w:tblInd w:w="959" w:type="dxa"/>
        <w:tblW w:w="8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38"/>
        <w:gridCol w:w="4575"/>
      </w:tblGrid>
      <w:tr>
        <w:trPr>
          <w:trHeight w:val="567"/>
        </w:trPr>
        <w:tc>
          <w:tcPr>
            <w:tcBorders>
              <w:top w:val="single" w:color="auto" w:sz="4" w:space="0"/>
              <w:left w:val="single" w:color="auto" w:sz="4" w:space="0"/>
              <w:bottom w:val="single" w:color="auto" w:sz="4" w:space="0"/>
              <w:right w:val="single" w:color="auto" w:sz="4" w:space="0"/>
            </w:tcBorders>
            <w:tcW w:w="3538" w:type="dxa"/>
            <w:vAlign w:val="center"/>
            <w:textDirection w:val="lrTb"/>
            <w:noWrap w:val="false"/>
          </w:tcPr>
          <w:p>
            <w:pPr>
              <w:pBdr/>
              <w:spacing/>
              <w:ind/>
              <w:rPr>
                <w:rFonts w:cs="Tahoma"/>
              </w:rPr>
            </w:pPr>
            <w:r>
              <w:rPr>
                <w:rFonts w:cs="Tahoma"/>
              </w:rPr>
              <w:t xml:space="preserve">Emplois</w:t>
            </w:r>
            <w:r>
              <w:rPr>
                <w:rFonts w:cs="Tahoma"/>
              </w:rPr>
            </w:r>
          </w:p>
        </w:tc>
        <w:tc>
          <w:tcPr>
            <w:tcBorders>
              <w:top w:val="single" w:color="auto" w:sz="4" w:space="0"/>
              <w:left w:val="single" w:color="auto" w:sz="4" w:space="0"/>
              <w:bottom w:val="single" w:color="auto" w:sz="4" w:space="0"/>
              <w:right w:val="single" w:color="auto" w:sz="4" w:space="0"/>
            </w:tcBorders>
            <w:tcW w:w="4575" w:type="dxa"/>
            <w:vAlign w:val="center"/>
            <w:textDirection w:val="lrTb"/>
            <w:noWrap w:val="false"/>
          </w:tcPr>
          <w:p>
            <w:pPr>
              <w:pBdr/>
              <w:spacing/>
              <w:ind/>
              <w:rPr>
                <w:rFonts w:cs="Tahoma"/>
              </w:rPr>
            </w:pPr>
            <w:r>
              <w:rPr>
                <w:rFonts w:cs="Tahoma"/>
              </w:rPr>
              <w:t xml:space="preserve">Obligations liées à l’octroi du logement</w:t>
            </w:r>
            <w:r>
              <w:rPr>
                <w:rFonts w:cs="Tahoma"/>
              </w:rPr>
            </w:r>
          </w:p>
        </w:tc>
      </w:tr>
      <w:tr>
        <w:trPr/>
        <w:tc>
          <w:tcPr>
            <w:tcBorders>
              <w:top w:val="single" w:color="auto" w:sz="4" w:space="0"/>
              <w:left w:val="single" w:color="auto" w:sz="4" w:space="0"/>
              <w:bottom w:val="single" w:color="auto" w:sz="4" w:space="0"/>
              <w:right w:val="single" w:color="auto" w:sz="4" w:space="0"/>
            </w:tcBorders>
            <w:tcW w:w="3538" w:type="dxa"/>
            <w:textDirection w:val="lrTb"/>
            <w:noWrap w:val="false"/>
          </w:tcPr>
          <w:p>
            <w:pPr>
              <w:pBdr/>
              <w:spacing/>
              <w:ind/>
              <w:rPr>
                <w:rFonts w:cs="Tahoma"/>
                <w:i/>
              </w:rPr>
            </w:pPr>
            <w:r>
              <w:rPr>
                <w:rFonts w:cs="Tahoma"/>
                <w:i/>
              </w:rPr>
            </w:r>
            <w:r>
              <w:rPr>
                <w:rFonts w:cs="Tahoma"/>
                <w:i/>
              </w:rPr>
            </w:r>
          </w:p>
        </w:tc>
        <w:tc>
          <w:tcPr>
            <w:tcBorders>
              <w:top w:val="single" w:color="auto" w:sz="4" w:space="0"/>
              <w:left w:val="single" w:color="auto" w:sz="4" w:space="0"/>
              <w:bottom w:val="single" w:color="auto" w:sz="4" w:space="0"/>
              <w:right w:val="single" w:color="auto" w:sz="4" w:space="0"/>
            </w:tcBorders>
            <w:tcW w:w="4575" w:type="dxa"/>
            <w:vAlign w:val="center"/>
            <w:textDirection w:val="lrTb"/>
            <w:noWrap w:val="false"/>
          </w:tcPr>
          <w:p>
            <w:pPr>
              <w:pBdr/>
              <w:spacing/>
              <w:ind/>
              <w:rPr>
                <w:rFonts w:cs="Tahoma"/>
                <w:i/>
              </w:rPr>
            </w:pPr>
            <w:r>
              <w:rPr>
                <w:rFonts w:cs="Tahoma"/>
                <w:i/>
              </w:rPr>
            </w:r>
            <w:r>
              <w:rPr>
                <w:rFonts w:cs="Tahoma"/>
                <w:i/>
              </w:rPr>
            </w:r>
          </w:p>
        </w:tc>
      </w:tr>
      <w:tr>
        <w:trPr/>
        <w:tc>
          <w:tcPr>
            <w:tcBorders>
              <w:top w:val="single" w:color="auto" w:sz="4" w:space="0"/>
              <w:left w:val="single" w:color="auto" w:sz="4" w:space="0"/>
              <w:bottom w:val="single" w:color="auto" w:sz="4" w:space="0"/>
              <w:right w:val="single" w:color="auto" w:sz="4" w:space="0"/>
            </w:tcBorders>
            <w:tcW w:w="3538" w:type="dxa"/>
            <w:vAlign w:val="center"/>
            <w:textDirection w:val="lrTb"/>
            <w:noWrap w:val="false"/>
          </w:tcPr>
          <w:p>
            <w:pPr>
              <w:pBdr/>
              <w:spacing/>
              <w:ind/>
              <w:rPr>
                <w:rFonts w:cs="Tahoma"/>
                <w:i/>
              </w:rPr>
            </w:pPr>
            <w:r>
              <w:rPr>
                <w:rFonts w:cs="Tahoma"/>
                <w:i/>
              </w:rPr>
            </w:r>
            <w:r>
              <w:rPr>
                <w:rFonts w:cs="Tahoma"/>
                <w:i/>
              </w:rPr>
            </w:r>
          </w:p>
        </w:tc>
        <w:tc>
          <w:tcPr>
            <w:tcBorders>
              <w:top w:val="single" w:color="auto" w:sz="4" w:space="0"/>
              <w:left w:val="single" w:color="auto" w:sz="4" w:space="0"/>
              <w:bottom w:val="single" w:color="auto" w:sz="4" w:space="0"/>
              <w:right w:val="single" w:color="auto" w:sz="4" w:space="0"/>
            </w:tcBorders>
            <w:tcW w:w="4575" w:type="dxa"/>
            <w:textDirection w:val="lrTb"/>
            <w:noWrap w:val="false"/>
          </w:tcPr>
          <w:p>
            <w:pPr>
              <w:pBdr/>
              <w:spacing/>
              <w:ind/>
              <w:rPr>
                <w:rFonts w:cs="Tahoma"/>
                <w:i/>
              </w:rPr>
            </w:pPr>
            <w:r>
              <w:rPr>
                <w:rFonts w:cs="Tahoma"/>
                <w:i/>
              </w:rPr>
            </w:r>
            <w:r>
              <w:rPr>
                <w:rFonts w:cs="Tahoma"/>
                <w:i/>
              </w:rPr>
            </w:r>
          </w:p>
        </w:tc>
      </w:tr>
      <w:tr>
        <w:trPr/>
        <w:tc>
          <w:tcPr>
            <w:tcBorders>
              <w:top w:val="single" w:color="auto" w:sz="4" w:space="0"/>
              <w:left w:val="single" w:color="auto" w:sz="4" w:space="0"/>
              <w:bottom w:val="single" w:color="auto" w:sz="4" w:space="0"/>
              <w:right w:val="single" w:color="auto" w:sz="4" w:space="0"/>
            </w:tcBorders>
            <w:tcW w:w="3538" w:type="dxa"/>
            <w:textDirection w:val="lrTb"/>
            <w:noWrap w:val="false"/>
          </w:tcPr>
          <w:p>
            <w:pPr>
              <w:pBdr/>
              <w:spacing/>
              <w:ind/>
              <w:rPr>
                <w:rFonts w:cs="Tahoma"/>
              </w:rPr>
            </w:pPr>
            <w:r>
              <w:rPr>
                <w:rFonts w:cs="Tahoma"/>
              </w:rPr>
            </w:r>
            <w:r>
              <w:rPr>
                <w:rFonts w:cs="Tahoma"/>
              </w:rPr>
            </w:r>
          </w:p>
        </w:tc>
        <w:tc>
          <w:tcPr>
            <w:tcBorders>
              <w:top w:val="single" w:color="auto" w:sz="4" w:space="0"/>
              <w:left w:val="single" w:color="auto" w:sz="4" w:space="0"/>
              <w:bottom w:val="single" w:color="auto" w:sz="4" w:space="0"/>
              <w:right w:val="single" w:color="auto" w:sz="4" w:space="0"/>
            </w:tcBorders>
            <w:tcW w:w="4575" w:type="dxa"/>
            <w:textDirection w:val="lrTb"/>
            <w:noWrap w:val="false"/>
          </w:tcPr>
          <w:p>
            <w:pPr>
              <w:pBdr/>
              <w:spacing/>
              <w:ind/>
              <w:rPr>
                <w:rFonts w:cs="Tahoma"/>
              </w:rPr>
            </w:pPr>
            <w:r>
              <w:rPr>
                <w:rFonts w:cs="Tahoma"/>
              </w:rPr>
            </w:r>
            <w:r>
              <w:rPr>
                <w:rFonts w:cs="Tahoma"/>
              </w:rPr>
            </w:r>
          </w:p>
        </w:tc>
      </w:tr>
    </w:tbl>
    <w:p>
      <w:pPr>
        <w:pStyle w:val="676"/>
        <w:pBdr/>
        <w:spacing/>
        <w:ind/>
        <w:rPr>
          <w:rFonts w:cs="Tahoma"/>
        </w:rPr>
      </w:pPr>
      <w:r>
        <w:rPr>
          <w:rFonts w:cs="Tahoma"/>
        </w:rPr>
      </w:r>
      <w:r>
        <w:rPr>
          <w:rFonts w:cs="Tahoma"/>
        </w:rPr>
      </w:r>
    </w:p>
    <w:p>
      <w:pPr>
        <w:pBdr/>
        <w:spacing/>
        <w:ind w:right="72"/>
        <w:rPr/>
      </w:pPr>
      <w:r>
        <w:t xml:space="preserve">Après en avoir délibéré, le ………………. (</w:t>
      </w:r>
      <w:r>
        <w:rPr>
          <w:i/>
          <w:color w:val="0070c0"/>
        </w:rPr>
        <w:t xml:space="preserve">organe</w:t>
      </w:r>
      <w:r>
        <w:rPr>
          <w:i/>
          <w:color w:val="0070c0"/>
        </w:rPr>
        <w:t xml:space="preserve"> délibérant</w:t>
      </w:r>
      <w:r>
        <w:t xml:space="preserve">) décide :</w:t>
      </w:r>
      <w:r/>
    </w:p>
    <w:p>
      <w:pPr>
        <w:pBdr/>
        <w:tabs>
          <w:tab w:val="left" w:leader="none" w:pos="851"/>
        </w:tabs>
        <w:spacing/>
        <w:ind/>
        <w:rPr/>
      </w:pPr>
      <w:r/>
      <w:r/>
    </w:p>
    <w:p>
      <w:pPr>
        <w:pStyle w:val="682"/>
        <w:numPr>
          <w:ilvl w:val="0"/>
          <w:numId w:val="3"/>
        </w:numPr>
        <w:pBdr/>
        <w:spacing w:before="0"/>
        <w:ind/>
        <w:rPr>
          <w:rFonts w:ascii="Avenir Next LT Pro" w:hAnsi="Avenir Next LT Pro" w:cs="Times New Roman"/>
          <w:b w:val="0"/>
          <w:sz w:val="22"/>
          <w:szCs w:val="22"/>
        </w:rPr>
      </w:pPr>
      <w:r>
        <w:rPr>
          <w:rFonts w:ascii="Avenir Next LT Pro" w:hAnsi="Avenir Next LT Pro" w:cs="Times New Roman"/>
          <w:b w:val="0"/>
          <w:sz w:val="22"/>
          <w:szCs w:val="22"/>
        </w:rPr>
        <w:t xml:space="preserve">d’adopter</w:t>
      </w:r>
      <w:r>
        <w:rPr>
          <w:rFonts w:ascii="Avenir Next LT Pro" w:hAnsi="Avenir Next LT Pro" w:cs="Times New Roman"/>
          <w:b w:val="0"/>
          <w:sz w:val="22"/>
          <w:szCs w:val="22"/>
        </w:rPr>
        <w:t xml:space="preserve"> la proposition du Maire </w:t>
      </w:r>
      <w:r>
        <w:rPr>
          <w:rFonts w:ascii="Avenir Next LT Pro" w:hAnsi="Avenir Next LT Pro" w:cs="Times New Roman"/>
          <w:b w:val="0"/>
          <w:i/>
          <w:iCs/>
          <w:color w:val="0070c0"/>
          <w:sz w:val="22"/>
          <w:szCs w:val="22"/>
        </w:rPr>
        <w:t xml:space="preserve">( ou</w:t>
      </w:r>
      <w:r>
        <w:rPr>
          <w:rFonts w:ascii="Avenir Next LT Pro" w:hAnsi="Avenir Next LT Pro" w:cs="Times New Roman"/>
          <w:b w:val="0"/>
          <w:i/>
          <w:iCs/>
          <w:color w:val="0070c0"/>
          <w:sz w:val="22"/>
          <w:szCs w:val="22"/>
        </w:rPr>
        <w:t xml:space="preserve"> du président</w:t>
      </w:r>
      <w:r>
        <w:rPr>
          <w:rFonts w:ascii="Avenir Next LT Pro" w:hAnsi="Avenir Next LT Pro" w:cs="Times New Roman"/>
          <w:b w:val="0"/>
          <w:color w:val="0070c0"/>
          <w:sz w:val="22"/>
          <w:szCs w:val="22"/>
        </w:rPr>
        <w:t xml:space="preserve">)</w:t>
      </w:r>
      <w:r>
        <w:rPr>
          <w:rFonts w:ascii="Avenir Next LT Pro" w:hAnsi="Avenir Next LT Pro" w:cs="Times New Roman"/>
          <w:b w:val="0"/>
          <w:sz w:val="22"/>
          <w:szCs w:val="22"/>
        </w:rPr>
        <w:t xml:space="preserve">,</w:t>
      </w:r>
      <w:r>
        <w:rPr>
          <w:rFonts w:ascii="Avenir Next LT Pro" w:hAnsi="Avenir Next LT Pro" w:cs="Times New Roman"/>
          <w:b w:val="0"/>
          <w:sz w:val="22"/>
          <w:szCs w:val="22"/>
        </w:rPr>
      </w:r>
    </w:p>
    <w:p>
      <w:pPr>
        <w:pStyle w:val="682"/>
        <w:pBdr/>
        <w:spacing w:before="0"/>
        <w:ind w:left="360"/>
        <w:rPr>
          <w:rFonts w:ascii="Avenir Next LT Pro" w:hAnsi="Avenir Next LT Pro" w:cs="Times New Roman"/>
          <w:b w:val="0"/>
          <w:sz w:val="22"/>
          <w:szCs w:val="22"/>
        </w:rPr>
      </w:pPr>
      <w:r>
        <w:rPr>
          <w:rFonts w:ascii="Avenir Next LT Pro" w:hAnsi="Avenir Next LT Pro" w:cs="Times New Roman"/>
          <w:b w:val="0"/>
          <w:sz w:val="22"/>
          <w:szCs w:val="22"/>
        </w:rPr>
      </w:r>
      <w:r>
        <w:rPr>
          <w:rFonts w:ascii="Avenir Next LT Pro" w:hAnsi="Avenir Next LT Pro" w:cs="Times New Roman"/>
          <w:b w:val="0"/>
          <w:sz w:val="22"/>
          <w:szCs w:val="22"/>
        </w:rPr>
      </w:r>
    </w:p>
    <w:p>
      <w:pPr>
        <w:pStyle w:val="682"/>
        <w:numPr>
          <w:ilvl w:val="0"/>
          <w:numId w:val="3"/>
        </w:numPr>
        <w:pBdr/>
        <w:spacing w:before="0"/>
        <w:ind/>
        <w:rPr>
          <w:rFonts w:ascii="Avenir Next LT Pro" w:hAnsi="Avenir Next LT Pro" w:cs="Times New Roman"/>
          <w:b w:val="0"/>
          <w:sz w:val="22"/>
          <w:szCs w:val="22"/>
        </w:rPr>
      </w:pPr>
      <w:r>
        <w:rPr>
          <w:rFonts w:ascii="Avenir Next LT Pro" w:hAnsi="Avenir Next LT Pro" w:cs="Times New Roman"/>
          <w:b w:val="0"/>
          <w:sz w:val="22"/>
          <w:szCs w:val="22"/>
        </w:rPr>
        <w:t xml:space="preserve">d’inscrire</w:t>
      </w:r>
      <w:r>
        <w:rPr>
          <w:rFonts w:ascii="Avenir Next LT Pro" w:hAnsi="Avenir Next LT Pro" w:cs="Times New Roman"/>
          <w:b w:val="0"/>
          <w:sz w:val="22"/>
          <w:szCs w:val="22"/>
        </w:rPr>
        <w:t xml:space="preserve"> au budget les crédits correspondants.</w:t>
      </w:r>
      <w:r>
        <w:rPr>
          <w:rFonts w:ascii="Avenir Next LT Pro" w:hAnsi="Avenir Next LT Pro" w:cs="Times New Roman"/>
          <w:b w:val="0"/>
          <w:sz w:val="22"/>
          <w:szCs w:val="22"/>
        </w:rPr>
      </w:r>
    </w:p>
    <w:p>
      <w:pPr>
        <w:pBdr/>
        <w:tabs>
          <w:tab w:val="left" w:leader="none" w:pos="851"/>
        </w:tabs>
        <w:spacing/>
        <w:ind/>
        <w:rPr/>
      </w:pPr>
      <w:r/>
      <w:r/>
    </w:p>
    <w:p>
      <w:pPr>
        <w:pStyle w:val="683"/>
        <w:pBdr/>
        <w:spacing w:after="0"/>
        <w:ind w:firstLine="0"/>
        <w:rPr>
          <w:rFonts w:ascii="Avenir Next LT Pro" w:hAnsi="Avenir Next LT Pro" w:cs="Times New Roman"/>
          <w:sz w:val="22"/>
          <w:szCs w:val="22"/>
        </w:rPr>
      </w:pPr>
      <w:r>
        <w:rPr>
          <w:rFonts w:ascii="Avenir Next LT Pro" w:hAnsi="Avenir Next LT Pro" w:cs="Times New Roman"/>
          <w:sz w:val="22"/>
          <w:szCs w:val="22"/>
        </w:rPr>
        <w:t xml:space="preserve">Fait à ..............................., le .........................</w:t>
      </w:r>
      <w:r>
        <w:rPr>
          <w:rFonts w:ascii="Avenir Next LT Pro" w:hAnsi="Avenir Next LT Pro" w:cs="Times New Roman"/>
          <w:sz w:val="22"/>
          <w:szCs w:val="22"/>
        </w:rPr>
      </w:r>
    </w:p>
    <w:p>
      <w:pPr>
        <w:pStyle w:val="683"/>
        <w:pBdr/>
        <w:spacing w:after="0"/>
        <w:ind w:firstLine="0"/>
        <w:rPr>
          <w:rFonts w:ascii="Avenir Next LT Pro" w:hAnsi="Avenir Next LT Pro" w:cs="Times New Roman"/>
          <w:sz w:val="22"/>
          <w:szCs w:val="22"/>
        </w:rPr>
      </w:pPr>
      <w:r>
        <w:rPr>
          <w:rFonts w:ascii="Avenir Next LT Pro" w:hAnsi="Avenir Next LT Pro" w:cs="Times New Roman"/>
          <w:sz w:val="22"/>
          <w:szCs w:val="22"/>
        </w:rPr>
      </w:r>
      <w:r>
        <w:rPr>
          <w:rFonts w:ascii="Avenir Next LT Pro" w:hAnsi="Avenir Next LT Pro" w:cs="Times New Roman"/>
          <w:sz w:val="22"/>
          <w:szCs w:val="22"/>
        </w:rPr>
      </w:r>
    </w:p>
    <w:p>
      <w:pPr>
        <w:pStyle w:val="683"/>
        <w:pBdr/>
        <w:spacing w:after="0"/>
        <w:ind w:firstLine="0"/>
        <w:rPr>
          <w:rFonts w:ascii="Avenir Next LT Pro" w:hAnsi="Avenir Next LT Pro" w:cs="Times New Roman"/>
          <w:sz w:val="22"/>
          <w:szCs w:val="22"/>
        </w:rPr>
      </w:pPr>
      <w:r>
        <w:rPr>
          <w:rFonts w:ascii="Avenir Next LT Pro" w:hAnsi="Avenir Next LT Pro" w:cs="Times New Roman"/>
          <w:sz w:val="22"/>
          <w:szCs w:val="22"/>
        </w:rPr>
        <w:t xml:space="preserve">Suivent les signatures</w:t>
      </w:r>
      <w:r>
        <w:rPr>
          <w:rFonts w:ascii="Avenir Next LT Pro" w:hAnsi="Avenir Next LT Pro" w:cs="Times New Roman"/>
          <w:sz w:val="22"/>
          <w:szCs w:val="22"/>
        </w:rPr>
      </w:r>
    </w:p>
    <w:p>
      <w:pPr>
        <w:pStyle w:val="683"/>
        <w:pBdr/>
        <w:spacing w:after="0"/>
        <w:ind w:firstLine="0"/>
        <w:rPr>
          <w:rFonts w:ascii="Avenir Next LT Pro" w:hAnsi="Avenir Next LT Pro" w:cs="Times New Roman"/>
          <w:sz w:val="22"/>
          <w:szCs w:val="22"/>
        </w:rPr>
      </w:pPr>
      <w:r>
        <w:rPr>
          <w:rFonts w:ascii="Avenir Next LT Pro" w:hAnsi="Avenir Next LT Pro" w:cs="Times New Roman"/>
          <w:sz w:val="22"/>
          <w:szCs w:val="22"/>
        </w:rPr>
      </w:r>
      <w:r>
        <w:rPr>
          <w:rFonts w:ascii="Avenir Next LT Pro" w:hAnsi="Avenir Next LT Pro" w:cs="Times New Roman"/>
          <w:sz w:val="22"/>
          <w:szCs w:val="22"/>
        </w:rPr>
      </w:r>
    </w:p>
    <w:p>
      <w:pPr>
        <w:pStyle w:val="683"/>
        <w:pBdr/>
        <w:spacing w:after="0"/>
        <w:ind w:firstLine="0"/>
        <w:rPr>
          <w:rFonts w:ascii="Avenir Next LT Pro" w:hAnsi="Avenir Next LT Pro" w:cs="Times New Roman"/>
          <w:sz w:val="22"/>
          <w:szCs w:val="22"/>
        </w:rPr>
      </w:pPr>
      <w:r>
        <w:rPr>
          <w:rFonts w:ascii="Avenir Next LT Pro" w:hAnsi="Avenir Next LT Pro" w:cs="Times New Roman"/>
          <w:sz w:val="22"/>
          <w:szCs w:val="22"/>
        </w:rPr>
        <w:t xml:space="preserve">P. extrait conforme</w:t>
      </w:r>
      <w:r>
        <w:rPr>
          <w:rFonts w:ascii="Avenir Next LT Pro" w:hAnsi="Avenir Next LT Pro" w:cs="Times New Roman"/>
          <w:sz w:val="22"/>
          <w:szCs w:val="22"/>
        </w:rPr>
      </w:r>
    </w:p>
    <w:p>
      <w:pPr>
        <w:pStyle w:val="683"/>
        <w:pBdr/>
        <w:spacing w:after="0"/>
        <w:ind w:firstLine="0"/>
        <w:rPr>
          <w:rFonts w:ascii="Avenir Next LT Pro" w:hAnsi="Avenir Next LT Pro" w:cs="Times New Roman"/>
          <w:sz w:val="22"/>
          <w:szCs w:val="22"/>
        </w:rPr>
      </w:pPr>
      <w:r>
        <w:rPr>
          <w:rFonts w:ascii="Avenir Next LT Pro" w:hAnsi="Avenir Next LT Pro" w:cs="Times New Roman"/>
          <w:sz w:val="22"/>
          <w:szCs w:val="22"/>
        </w:rPr>
      </w:r>
      <w:r>
        <w:rPr>
          <w:rFonts w:ascii="Avenir Next LT Pro" w:hAnsi="Avenir Next LT Pro" w:cs="Times New Roman"/>
          <w:sz w:val="22"/>
          <w:szCs w:val="22"/>
        </w:rPr>
      </w:r>
    </w:p>
    <w:p>
      <w:pPr>
        <w:pStyle w:val="683"/>
        <w:pBdr/>
        <w:spacing w:after="0"/>
        <w:ind w:firstLine="0"/>
        <w:rPr>
          <w:rFonts w:ascii="Avenir Next LT Pro" w:hAnsi="Avenir Next LT Pro" w:cs="Times New Roman"/>
          <w:i/>
          <w:sz w:val="22"/>
          <w:szCs w:val="22"/>
        </w:rPr>
      </w:pPr>
      <w:r>
        <w:rPr>
          <w:rFonts w:ascii="Avenir Next LT Pro" w:hAnsi="Avenir Next LT Pro" w:cs="Times New Roman"/>
          <w:sz w:val="22"/>
          <w:szCs w:val="22"/>
        </w:rPr>
        <w:t xml:space="preserve">Le ………………</w:t>
      </w:r>
      <w:r>
        <w:rPr>
          <w:rFonts w:ascii="Avenir Next LT Pro" w:hAnsi="Avenir Next LT Pro" w:cs="Times New Roman"/>
          <w:sz w:val="22"/>
          <w:szCs w:val="22"/>
        </w:rPr>
        <w:t xml:space="preserve">…….</w:t>
      </w:r>
      <w:r>
        <w:rPr>
          <w:rFonts w:ascii="Avenir Next LT Pro" w:hAnsi="Avenir Next LT Pro" w:cs="Times New Roman"/>
          <w:sz w:val="22"/>
          <w:szCs w:val="22"/>
        </w:rPr>
        <w:t xml:space="preserve">. </w:t>
      </w:r>
      <w:r>
        <w:rPr>
          <w:rFonts w:ascii="Avenir Next LT Pro" w:hAnsi="Avenir Next LT Pro" w:cs="Times New Roman"/>
          <w:i/>
          <w:sz w:val="22"/>
          <w:szCs w:val="22"/>
        </w:rPr>
        <w:t xml:space="preserve">(</w:t>
      </w:r>
      <w:r>
        <w:rPr>
          <w:rFonts w:ascii="Avenir Next LT Pro" w:hAnsi="Avenir Next LT Pro" w:cs="Times New Roman"/>
          <w:i/>
          <w:color w:val="0070c0"/>
          <w:sz w:val="22"/>
          <w:szCs w:val="22"/>
        </w:rPr>
        <w:t xml:space="preserve">autorité</w:t>
      </w:r>
      <w:r>
        <w:rPr>
          <w:rFonts w:ascii="Avenir Next LT Pro" w:hAnsi="Avenir Next LT Pro" w:cs="Times New Roman"/>
          <w:i/>
          <w:color w:val="0070c0"/>
          <w:sz w:val="22"/>
          <w:szCs w:val="22"/>
        </w:rPr>
        <w:t xml:space="preserve"> territoriale</w:t>
      </w:r>
      <w:r>
        <w:rPr>
          <w:rFonts w:ascii="Avenir Next LT Pro" w:hAnsi="Avenir Next LT Pro" w:cs="Times New Roman"/>
          <w:i/>
          <w:sz w:val="22"/>
          <w:szCs w:val="22"/>
        </w:rPr>
        <w:t xml:space="preserve">)</w:t>
      </w:r>
      <w:r>
        <w:rPr>
          <w:rFonts w:ascii="Avenir Next LT Pro" w:hAnsi="Avenir Next LT Pro" w:cs="Times New Roman"/>
          <w:i/>
          <w:sz w:val="22"/>
          <w:szCs w:val="22"/>
        </w:rPr>
      </w:r>
    </w:p>
    <w:p>
      <w:pPr>
        <w:pStyle w:val="683"/>
        <w:pBdr/>
        <w:spacing w:after="0"/>
        <w:ind w:firstLine="0"/>
        <w:rPr>
          <w:rFonts w:ascii="Avenir Next LT Pro" w:hAnsi="Avenir Next LT Pro" w:cs="Times New Roman"/>
          <w:i/>
          <w:sz w:val="22"/>
          <w:szCs w:val="22"/>
        </w:rPr>
      </w:pPr>
      <w:r>
        <w:rPr>
          <w:rFonts w:ascii="Avenir Next LT Pro" w:hAnsi="Avenir Next LT Pro" w:cs="Times New Roman"/>
          <w:i/>
          <w:sz w:val="22"/>
          <w:szCs w:val="22"/>
        </w:rPr>
      </w:r>
      <w:r>
        <w:rPr>
          <w:rFonts w:ascii="Avenir Next LT Pro" w:hAnsi="Avenir Next LT Pro" w:cs="Times New Roman"/>
          <w:i/>
          <w:sz w:val="22"/>
          <w:szCs w:val="22"/>
        </w:rPr>
      </w:r>
    </w:p>
    <w:p>
      <w:pPr>
        <w:pStyle w:val="683"/>
        <w:pBdr/>
        <w:spacing w:after="0"/>
        <w:ind w:firstLine="0"/>
        <w:rPr>
          <w:rFonts w:ascii="Avenir Next LT Pro" w:hAnsi="Avenir Next LT Pro" w:cs="Times New Roman"/>
          <w:i/>
          <w:sz w:val="22"/>
          <w:szCs w:val="22"/>
        </w:rPr>
      </w:pPr>
      <w:r>
        <w:rPr>
          <w:rFonts w:ascii="Avenir Next LT Pro" w:hAnsi="Avenir Next LT Pro" w:cs="Times New Roman"/>
          <w:i/>
          <w:sz w:val="22"/>
          <w:szCs w:val="22"/>
        </w:rPr>
        <w:t xml:space="preserve">(</w:t>
      </w:r>
      <w:r>
        <w:rPr>
          <w:rFonts w:ascii="Avenir Next LT Pro" w:hAnsi="Avenir Next LT Pro" w:cs="Times New Roman"/>
          <w:i/>
          <w:color w:val="0070c0"/>
          <w:sz w:val="22"/>
          <w:szCs w:val="22"/>
        </w:rPr>
        <w:t xml:space="preserve">Nom  Prénom</w:t>
      </w:r>
      <w:r>
        <w:rPr>
          <w:rFonts w:ascii="Avenir Next LT Pro" w:hAnsi="Avenir Next LT Pro" w:cs="Times New Roman"/>
          <w:i/>
          <w:sz w:val="22"/>
          <w:szCs w:val="22"/>
        </w:rPr>
        <w:t xml:space="preserve">)</w:t>
      </w:r>
      <w:r>
        <w:rPr>
          <w:rFonts w:ascii="Avenir Next LT Pro" w:hAnsi="Avenir Next LT Pro" w:cs="Times New Roman"/>
          <w:i/>
          <w:sz w:val="22"/>
          <w:szCs w:val="22"/>
        </w:rPr>
      </w:r>
    </w:p>
    <w:p>
      <w:pPr>
        <w:pStyle w:val="683"/>
        <w:pBdr/>
        <w:spacing w:after="0"/>
        <w:ind w:firstLine="0"/>
        <w:rPr>
          <w:rFonts w:ascii="Avenir Next LT Pro" w:hAnsi="Avenir Next LT Pro" w:cs="Times New Roman"/>
          <w:i/>
          <w:sz w:val="22"/>
          <w:szCs w:val="22"/>
        </w:rPr>
      </w:pPr>
      <w:r>
        <w:rPr>
          <w:rFonts w:ascii="Avenir Next LT Pro" w:hAnsi="Avenir Next LT Pro" w:cs="Times New Roman"/>
          <w:i/>
          <w:sz w:val="22"/>
          <w:szCs w:val="22"/>
        </w:rPr>
      </w:r>
      <w:r>
        <w:rPr>
          <w:rFonts w:ascii="Avenir Next LT Pro" w:hAnsi="Avenir Next LT Pro" w:cs="Times New Roman"/>
          <w:i/>
          <w:sz w:val="22"/>
          <w:szCs w:val="22"/>
        </w:rPr>
      </w:r>
    </w:p>
    <w:p>
      <w:pPr>
        <w:pStyle w:val="683"/>
        <w:pBdr/>
        <w:spacing w:after="0"/>
        <w:ind w:firstLine="0"/>
        <w:rPr>
          <w:rFonts w:ascii="Avenir Next LT Pro" w:hAnsi="Avenir Next LT Pro" w:cs="Times New Roman"/>
          <w:i/>
          <w:sz w:val="22"/>
          <w:szCs w:val="22"/>
        </w:rPr>
      </w:pPr>
      <w:r>
        <w:rPr>
          <w:rFonts w:ascii="Avenir Next LT Pro" w:hAnsi="Avenir Next LT Pro" w:cs="Times New Roman"/>
          <w:i/>
          <w:sz w:val="22"/>
          <w:szCs w:val="22"/>
        </w:rPr>
      </w:r>
      <w:r>
        <w:rPr>
          <w:rFonts w:ascii="Avenir Next LT Pro" w:hAnsi="Avenir Next LT Pro" w:cs="Times New Roman"/>
          <w:i/>
          <w:sz w:val="22"/>
          <w:szCs w:val="22"/>
        </w:rPr>
      </w:r>
    </w:p>
    <w:p>
      <w:pPr>
        <w:pStyle w:val="683"/>
        <w:pBdr/>
        <w:spacing w:after="0"/>
        <w:ind w:firstLine="0"/>
        <w:rPr>
          <w:rFonts w:ascii="Avenir Next LT Pro" w:hAnsi="Avenir Next LT Pro" w:cs="Times New Roman"/>
          <w:i/>
          <w:sz w:val="22"/>
          <w:szCs w:val="22"/>
        </w:rPr>
      </w:pPr>
      <w:r>
        <w:rPr>
          <w:rFonts w:ascii="Avenir Next LT Pro" w:hAnsi="Avenir Next LT Pro" w:cs="Times New Roman"/>
          <w:i/>
          <w:sz w:val="22"/>
          <w:szCs w:val="22"/>
        </w:rPr>
        <w:t xml:space="preserve">(</w:t>
      </w:r>
      <w:r>
        <w:rPr>
          <w:rFonts w:ascii="Avenir Next LT Pro" w:hAnsi="Avenir Next LT Pro" w:cs="Times New Roman"/>
          <w:i/>
          <w:color w:val="0070c0"/>
          <w:sz w:val="22"/>
          <w:szCs w:val="22"/>
        </w:rPr>
        <w:t xml:space="preserve">signature</w:t>
      </w:r>
      <w:r>
        <w:rPr>
          <w:rFonts w:ascii="Avenir Next LT Pro" w:hAnsi="Avenir Next LT Pro" w:cs="Times New Roman"/>
          <w:i/>
          <w:sz w:val="22"/>
          <w:szCs w:val="22"/>
        </w:rPr>
        <w:t xml:space="preserve">)</w:t>
      </w:r>
      <w:r>
        <w:rPr>
          <w:rFonts w:ascii="Avenir Next LT Pro" w:hAnsi="Avenir Next LT Pro" w:cs="Times New Roman"/>
          <w:i/>
          <w:sz w:val="22"/>
          <w:szCs w:val="22"/>
        </w:rPr>
      </w:r>
    </w:p>
    <w:p>
      <w:pPr>
        <w:pStyle w:val="683"/>
        <w:pBdr/>
        <w:spacing w:after="0"/>
        <w:ind w:firstLine="0"/>
        <w:rPr>
          <w:rFonts w:ascii="Avenir Next LT Pro" w:hAnsi="Avenir Next LT Pro" w:cs="Times New Roman"/>
          <w:sz w:val="22"/>
          <w:szCs w:val="22"/>
        </w:rPr>
      </w:pPr>
      <w:r>
        <w:rPr>
          <w:rFonts w:ascii="Avenir Next LT Pro" w:hAnsi="Avenir Next LT Pro" w:cs="Times New Roman"/>
          <w:sz w:val="22"/>
          <w:szCs w:val="22"/>
        </w:rPr>
      </w:r>
      <w:r>
        <w:rPr>
          <w:rFonts w:ascii="Avenir Next LT Pro" w:hAnsi="Avenir Next LT Pro" w:cs="Times New Roman"/>
          <w:sz w:val="22"/>
          <w:szCs w:val="22"/>
        </w:rPr>
      </w:r>
    </w:p>
    <w:p>
      <w:pPr>
        <w:pStyle w:val="683"/>
        <w:pBdr/>
        <w:spacing w:after="0"/>
        <w:ind w:firstLine="0"/>
        <w:rPr>
          <w:rFonts w:ascii="Avenir Next LT Pro" w:hAnsi="Avenir Next LT Pro" w:cs="Times New Roman"/>
          <w:sz w:val="22"/>
          <w:szCs w:val="22"/>
        </w:rPr>
      </w:pPr>
      <w:r>
        <w:rPr>
          <w:rFonts w:ascii="Avenir Next LT Pro" w:hAnsi="Avenir Next LT Pro" w:cs="Times New Roman"/>
          <w:sz w:val="22"/>
          <w:szCs w:val="22"/>
        </w:rPr>
      </w:r>
      <w:r>
        <w:rPr>
          <w:rFonts w:ascii="Avenir Next LT Pro" w:hAnsi="Avenir Next LT Pro" w:cs="Times New Roman"/>
          <w:sz w:val="22"/>
          <w:szCs w:val="22"/>
        </w:rPr>
      </w:r>
    </w:p>
    <w:p>
      <w:pPr>
        <w:pStyle w:val="683"/>
        <w:pBdr/>
        <w:spacing w:after="0"/>
        <w:ind w:firstLine="0"/>
        <w:rPr>
          <w:rFonts w:ascii="Avenir Next LT Pro" w:hAnsi="Avenir Next LT Pro" w:cs="Times New Roman"/>
          <w:sz w:val="22"/>
          <w:szCs w:val="22"/>
        </w:rPr>
      </w:pPr>
      <w:r>
        <w:rPr>
          <w:rFonts w:ascii="Avenir Next LT Pro" w:hAnsi="Avenir Next LT Pro" w:cs="Times New Roman"/>
          <w:sz w:val="22"/>
          <w:szCs w:val="22"/>
        </w:rPr>
      </w:r>
      <w:r>
        <w:rPr>
          <w:rFonts w:ascii="Avenir Next LT Pro" w:hAnsi="Avenir Next LT Pro" w:cs="Times New Roman"/>
          <w:sz w:val="22"/>
          <w:szCs w:val="22"/>
        </w:rPr>
      </w:r>
    </w:p>
    <w:p>
      <w:pPr>
        <w:pStyle w:val="683"/>
        <w:pBdr/>
        <w:spacing w:after="0"/>
        <w:ind w:firstLine="0"/>
        <w:rPr>
          <w:rFonts w:ascii="Avenir Next LT Pro" w:hAnsi="Avenir Next LT Pro" w:cs="Times New Roman"/>
          <w:sz w:val="22"/>
          <w:szCs w:val="22"/>
        </w:rPr>
      </w:pPr>
      <w:r>
        <w:rPr>
          <w:rFonts w:ascii="Avenir Next LT Pro" w:hAnsi="Avenir Next LT Pro" w:cs="Times New Roman"/>
          <w:sz w:val="22"/>
          <w:szCs w:val="22"/>
        </w:rPr>
        <w:t xml:space="preserve">Transmis au représentant de l’état le</w:t>
      </w:r>
      <w:r>
        <w:rPr>
          <w:rFonts w:ascii="Avenir Next LT Pro" w:hAnsi="Avenir Next LT Pro" w:cs="Times New Roman"/>
          <w:sz w:val="22"/>
          <w:szCs w:val="22"/>
        </w:rPr>
        <w:t xml:space="preserve"> :…</w:t>
      </w:r>
      <w:r>
        <w:rPr>
          <w:rFonts w:ascii="Avenir Next LT Pro" w:hAnsi="Avenir Next LT Pro" w:cs="Times New Roman"/>
          <w:sz w:val="22"/>
          <w:szCs w:val="22"/>
        </w:rPr>
        <w:t xml:space="preserve">……</w:t>
      </w:r>
      <w:r>
        <w:rPr>
          <w:rFonts w:ascii="Avenir Next LT Pro" w:hAnsi="Avenir Next LT Pro" w:cs="Times New Roman"/>
          <w:sz w:val="22"/>
          <w:szCs w:val="22"/>
        </w:rPr>
        <w:t xml:space="preserve">…….</w:t>
      </w:r>
      <w:r>
        <w:rPr>
          <w:rFonts w:ascii="Avenir Next LT Pro" w:hAnsi="Avenir Next LT Pro" w:cs="Times New Roman"/>
          <w:sz w:val="22"/>
          <w:szCs w:val="22"/>
        </w:rPr>
        <w:t xml:space="preserve">.</w:t>
      </w:r>
      <w:r>
        <w:rPr>
          <w:rFonts w:ascii="Avenir Next LT Pro" w:hAnsi="Avenir Next LT Pro" w:cs="Times New Roman"/>
          <w:sz w:val="22"/>
          <w:szCs w:val="22"/>
        </w:rPr>
      </w:r>
    </w:p>
    <w:p>
      <w:pPr>
        <w:pStyle w:val="683"/>
        <w:pBdr/>
        <w:spacing w:after="0"/>
        <w:ind w:firstLine="0"/>
        <w:rPr>
          <w:rFonts w:ascii="Avenir Next LT Pro" w:hAnsi="Avenir Next LT Pro" w:cs="Times New Roman"/>
          <w:sz w:val="22"/>
          <w:szCs w:val="22"/>
        </w:rPr>
      </w:pPr>
      <w:r>
        <w:rPr>
          <w:rFonts w:ascii="Avenir Next LT Pro" w:hAnsi="Avenir Next LT Pro" w:cs="Times New Roman"/>
          <w:sz w:val="22"/>
          <w:szCs w:val="22"/>
        </w:rPr>
      </w:r>
      <w:r>
        <w:rPr>
          <w:rFonts w:ascii="Avenir Next LT Pro" w:hAnsi="Avenir Next LT Pro" w:cs="Times New Roman"/>
          <w:sz w:val="22"/>
          <w:szCs w:val="22"/>
        </w:rPr>
      </w:r>
    </w:p>
    <w:p>
      <w:pPr>
        <w:pStyle w:val="683"/>
        <w:pBdr/>
        <w:spacing w:after="0"/>
        <w:ind w:firstLine="0"/>
        <w:rPr>
          <w:rFonts w:ascii="Avenir Next LT Pro" w:hAnsi="Avenir Next LT Pro" w:cs="Times New Roman"/>
          <w:sz w:val="22"/>
          <w:szCs w:val="22"/>
        </w:rPr>
      </w:pPr>
      <w:r>
        <w:rPr>
          <w:rFonts w:ascii="Avenir Next LT Pro" w:hAnsi="Avenir Next LT Pro" w:cs="Times New Roman"/>
          <w:sz w:val="22"/>
          <w:szCs w:val="22"/>
        </w:rPr>
        <w:t xml:space="preserve">Publié le ……………………………………………</w:t>
      </w:r>
      <w:r>
        <w:rPr>
          <w:rFonts w:ascii="Avenir Next LT Pro" w:hAnsi="Avenir Next LT Pro" w:cs="Times New Roman"/>
          <w:sz w:val="22"/>
          <w:szCs w:val="22"/>
        </w:rPr>
      </w:r>
    </w:p>
    <w:p>
      <w:pPr>
        <w:pBdr/>
        <w:spacing/>
        <w:ind/>
        <w:rPr/>
      </w:pPr>
      <w:r/>
      <w:r/>
    </w:p>
    <w:p>
      <w:pPr>
        <w:pBdr/>
        <w:spacing/>
        <w:ind/>
        <w:rPr>
          <w:rFonts w:ascii="Gellix Medium" w:hAnsi="Gellix Medium"/>
          <w:color w:val="203242"/>
          <w:sz w:val="24"/>
          <w:szCs w:val="24"/>
        </w:rPr>
      </w:pPr>
      <w:r>
        <w:rPr>
          <w:rFonts w:ascii="Gellix Medium" w:hAnsi="Gellix Medium"/>
          <w:color w:val="203242"/>
          <w:sz w:val="24"/>
          <w:szCs w:val="24"/>
        </w:rPr>
      </w:r>
      <w:r>
        <w:rPr>
          <w:rFonts w:ascii="Gellix Medium" w:hAnsi="Gellix Medium"/>
          <w:color w:val="203242"/>
          <w:sz w:val="24"/>
          <w:szCs w:val="24"/>
        </w:rPr>
      </w:r>
    </w:p>
    <w:p>
      <w:pPr>
        <w:pBdr/>
        <w:spacing/>
        <w:ind/>
        <w:rPr/>
      </w:pPr>
      <w:r/>
      <w:r/>
    </w:p>
    <w:sectPr>
      <w:footnotePr/>
      <w:endnotePr/>
      <w:type w:val="nextPage"/>
      <w:pgSz w:h="16838" w:orient="portrait" w:w="11906"/>
      <w:pgMar w:top="1417" w:right="1417" w:bottom="1417" w:left="1417"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llix Medium">
    <w:panose1 w:val="020B0603030804020204"/>
  </w:font>
  <w:font w:name="Tahoma">
    <w:panose1 w:val="020B0604030504040204"/>
  </w:font>
  <w:font w:name="Calibri">
    <w:panose1 w:val="020F0502020204030204"/>
  </w:font>
  <w:font w:name="Segoe UI">
    <w:panose1 w:val="020B0502040504020204"/>
  </w:font>
  <w:font w:name="Bookman Old Style">
    <w:panose1 w:val="02060603050605020204"/>
  </w:font>
  <w:font w:name="Times New Roman">
    <w:panose1 w:val="02020603050405020304"/>
  </w:font>
  <w:font w:name="Avenir Next LT Pro">
    <w:panose1 w:val="020B060303080402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D7355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
    <w:nsid w:val="7D0A4F5D"/>
    <w:lvl w:ilvl="0">
      <w:isLgl w:val="false"/>
      <w:lvlJc w:val="left"/>
      <w:lvlText w:val="%1."/>
      <w:numFmt w:val="decimal"/>
      <w:pPr>
        <w:pBdr/>
        <w:tabs>
          <w:tab w:val="num" w:leader="none" w:pos="720"/>
        </w:tabs>
        <w:spacing/>
        <w:ind w:hanging="720" w:left="720"/>
      </w:pPr>
      <w:pStyle w:val="674"/>
      <w:rPr/>
      <w:start w:val="1"/>
      <w:suff w:val="tab"/>
    </w:lvl>
    <w:lvl w:ilvl="1">
      <w:isLgl w:val="false"/>
      <w:lvlJc w:val="left"/>
      <w:lvlText w:val="%2."/>
      <w:numFmt w:val="decimal"/>
      <w:pPr>
        <w:pBdr/>
        <w:tabs>
          <w:tab w:val="num" w:leader="none" w:pos="1440"/>
        </w:tabs>
        <w:spacing/>
        <w:ind w:hanging="720" w:left="1440"/>
      </w:pPr>
      <w:rPr/>
      <w:start w:val="1"/>
      <w:suff w:val="tab"/>
    </w:lvl>
    <w:lvl w:ilvl="2">
      <w:isLgl w:val="false"/>
      <w:lvlJc w:val="left"/>
      <w:lvlText w:val="%3."/>
      <w:numFmt w:val="decimal"/>
      <w:pPr>
        <w:pBdr/>
        <w:tabs>
          <w:tab w:val="num" w:leader="none" w:pos="2160"/>
        </w:tabs>
        <w:spacing/>
        <w:ind w:hanging="720" w:left="2160"/>
      </w:pPr>
      <w:rPr/>
      <w:start w:val="1"/>
      <w:suff w:val="tab"/>
    </w:lvl>
    <w:lvl w:ilvl="3">
      <w:isLgl w:val="false"/>
      <w:lvlJc w:val="left"/>
      <w:lvlText w:val="%4."/>
      <w:numFmt w:val="decimal"/>
      <w:pPr>
        <w:pBdr/>
        <w:tabs>
          <w:tab w:val="num" w:leader="none" w:pos="2880"/>
        </w:tabs>
        <w:spacing/>
        <w:ind w:hanging="720" w:left="2880"/>
      </w:pPr>
      <w:rPr/>
      <w:start w:val="1"/>
      <w:suff w:val="tab"/>
    </w:lvl>
    <w:lvl w:ilvl="4">
      <w:isLgl w:val="false"/>
      <w:lvlJc w:val="left"/>
      <w:lvlText w:val="%5."/>
      <w:numFmt w:val="decimal"/>
      <w:pPr>
        <w:pBdr/>
        <w:tabs>
          <w:tab w:val="num" w:leader="none" w:pos="3600"/>
        </w:tabs>
        <w:spacing/>
        <w:ind w:hanging="720" w:left="3600"/>
      </w:pPr>
      <w:rPr/>
      <w:start w:val="1"/>
      <w:suff w:val="tab"/>
    </w:lvl>
    <w:lvl w:ilvl="5">
      <w:isLgl w:val="false"/>
      <w:lvlJc w:val="left"/>
      <w:lvlText w:val="%6."/>
      <w:numFmt w:val="decimal"/>
      <w:pPr>
        <w:pBdr/>
        <w:tabs>
          <w:tab w:val="num" w:leader="none" w:pos="4320"/>
        </w:tabs>
        <w:spacing/>
        <w:ind w:hanging="720" w:left="4320"/>
      </w:pPr>
      <w:rPr/>
      <w:start w:val="1"/>
      <w:suff w:val="tab"/>
    </w:lvl>
    <w:lvl w:ilvl="6">
      <w:isLgl w:val="false"/>
      <w:lvlJc w:val="left"/>
      <w:lvlText w:val="%7."/>
      <w:numFmt w:val="decimal"/>
      <w:pPr>
        <w:pBdr/>
        <w:tabs>
          <w:tab w:val="num" w:leader="none" w:pos="5040"/>
        </w:tabs>
        <w:spacing/>
        <w:ind w:hanging="720" w:left="5040"/>
      </w:pPr>
      <w:rPr/>
      <w:start w:val="1"/>
      <w:suff w:val="tab"/>
    </w:lvl>
    <w:lvl w:ilvl="7">
      <w:isLgl w:val="false"/>
      <w:lvlJc w:val="left"/>
      <w:lvlText w:val="%8."/>
      <w:numFmt w:val="decimal"/>
      <w:pPr>
        <w:pBdr/>
        <w:tabs>
          <w:tab w:val="num" w:leader="none" w:pos="5760"/>
        </w:tabs>
        <w:spacing/>
        <w:ind w:hanging="720" w:left="5760"/>
      </w:pPr>
      <w:rPr/>
      <w:start w:val="1"/>
      <w:suff w:val="tab"/>
    </w:lvl>
    <w:lvl w:ilvl="8">
      <w:isLgl w:val="false"/>
      <w:lvlJc w:val="left"/>
      <w:lvlText w:val="%9."/>
      <w:numFmt w:val="decimal"/>
      <w:pPr>
        <w:pBdr/>
        <w:tabs>
          <w:tab w:val="num" w:leader="none" w:pos="6480"/>
        </w:tabs>
        <w:spacing/>
        <w:ind w:hanging="720" w:left="6480"/>
      </w:pPr>
      <w:rPr/>
      <w:start w:val="1"/>
      <w:suff w:val="tab"/>
    </w:lvl>
  </w:abstractNum>
  <w:abstractNum w:abstractNumId="2">
    <w:nsid w:val="7D4A42FE"/>
    <w:lvl w:ilvl="0">
      <w:isLgl w:val="false"/>
      <w:lvlJc w:val="left"/>
      <w:lvlText w:val="-"/>
      <w:numFmt w:val="bullet"/>
      <w:pPr>
        <w:pBdr/>
        <w:spacing/>
        <w:ind w:hanging="360" w:left="720"/>
      </w:pPr>
      <w:rPr>
        <w:rFonts w:hint="default" w:ascii="Calibri" w:hAnsi="Calibri" w:eastAsia="Times New Roman" w:cs="Times New Roman"/>
      </w:rPr>
      <w:start w:val="0"/>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num w:numId="1">
    <w:abstractNumId w:val="0"/>
  </w:num>
  <w:num w:numId="2">
    <w:abstractNumId w:val="1"/>
  </w:num>
  <w:num w:numId="3">
    <w:abstractNumId w:val="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fr-FR"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672"/>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672"/>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672"/>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672"/>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67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67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67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67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67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67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67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67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67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67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67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67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67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67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67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67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67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67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67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67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67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67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67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67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67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67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67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67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67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67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67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67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67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67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67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67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67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67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67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67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80" w:themeShade="95"/>
      </w:rPr>
      <w:pPr>
        <w:pBdr/>
        <w:spacing/>
        <w:ind/>
      </w:pPr>
      <w:tblPr>
        <w:tblBorders/>
      </w:tblPr>
      <w:tcPr>
        <w:tcBorders/>
      </w:tcPr>
    </w:tblStylePr>
    <w:tblStylePr w:type="firstRow">
      <w:rPr>
        <w:b/>
        <w:color w:val="3760ab" w:themeColor="accent1" w:themeTint="80" w:themeShade="95"/>
      </w:rPr>
      <w:pPr>
        <w:pBdr/>
        <w:spacing/>
        <w:ind/>
      </w:pPr>
      <w:tblPr>
        <w:tblBorders/>
      </w:tblPr>
      <w:tcPr>
        <w:tcBorders>
          <w:bottom w:val="single" w:color="000000" w:themeColor="accent1" w:themeTint="80" w:sz="12" w:space="0"/>
        </w:tcBorders>
      </w:tcPr>
    </w:tblStylePr>
    <w:tblStylePr w:type="lastCol">
      <w:rPr>
        <w:b/>
        <w:color w:val="3760ab" w:themeColor="accent1" w:themeTint="80" w:themeShade="95"/>
      </w:rPr>
      <w:pPr>
        <w:pBdr/>
        <w:spacing/>
        <w:ind/>
      </w:pPr>
      <w:tblPr>
        <w:tblBorders/>
      </w:tblPr>
      <w:tcPr>
        <w:tcBorders/>
      </w:tcPr>
    </w:tblStylePr>
    <w:tblStylePr w:type="lastRow">
      <w:rPr>
        <w:b/>
        <w:color w:val="3760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67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67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67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67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67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67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67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760ab"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760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760ab"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67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67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67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67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b8d"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67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67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67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67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67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67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67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67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67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67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67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67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67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67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67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67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67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67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67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67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67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67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67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67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67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67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67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67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67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67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67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67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67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67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67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67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67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67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67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67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67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67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9A" w:themeShade="95"/>
      </w:rPr>
      <w:pPr>
        <w:pBdr/>
        <w:spacing/>
        <w:ind/>
      </w:pPr>
      <w:tblPr>
        <w:tblBorders/>
      </w:tblPr>
      <w:tcPr>
        <w:tcBorders/>
      </w:tcPr>
    </w:tblStylePr>
    <w:tblStylePr w:type="firstRow">
      <w:rPr>
        <w:b/>
        <w:color w:val="2d74b4" w:themeColor="accent5" w:themeTint="9A" w:themeShade="95"/>
      </w:rPr>
      <w:pPr>
        <w:pBdr/>
        <w:spacing/>
        <w:ind/>
      </w:pPr>
      <w:tblPr>
        <w:tblBorders/>
      </w:tblPr>
      <w:tcPr>
        <w:tcBorders>
          <w:bottom w:val="single" w:color="000000" w:themeColor="accent5" w:themeTint="9A" w:sz="4" w:space="0"/>
        </w:tcBorders>
      </w:tcPr>
    </w:tblStylePr>
    <w:tblStylePr w:type="lastCol">
      <w:rPr>
        <w:b/>
        <w:color w:val="2d74b4" w:themeColor="accent5" w:themeTint="9A" w:themeShade="95"/>
      </w:rPr>
      <w:pPr>
        <w:pBdr/>
        <w:spacing/>
        <w:ind/>
      </w:pPr>
      <w:tblPr>
        <w:tblBorders/>
      </w:tblPr>
      <w:tcPr>
        <w:tcBorders/>
      </w:tcPr>
    </w:tblStylePr>
    <w:tblStylePr w:type="lastRow">
      <w:rPr>
        <w:b/>
        <w:color w:val="2d74b4"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67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67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67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275"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112">
    <w:name w:val="List Table 7 Colorful - Accent 2"/>
    <w:basedOn w:val="67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13">
    <w:name w:val="List Table 7 Colorful - Accent 3"/>
    <w:basedOn w:val="67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14">
    <w:name w:val="List Table 7 Colorful - Accent 4"/>
    <w:basedOn w:val="67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67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d74b4"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d74b4"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d74b4"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9A" w:themeShade="95"/>
        <w:sz w:val="22"/>
      </w:rPr>
      <w:pPr>
        <w:pBdr/>
        <w:spacing/>
        <w:ind/>
      </w:pPr>
      <w:tblPr>
        <w:tblBorders/>
      </w:tblPr>
      <w:tcPr>
        <w:tcBorders/>
      </w:tcPr>
    </w:tblStylePr>
  </w:style>
  <w:style w:type="table" w:styleId="116">
    <w:name w:val="List Table 7 Colorful - Accent 6"/>
    <w:basedOn w:val="67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67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67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67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67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67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67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67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67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67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67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67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67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67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67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67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67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67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67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67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67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67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670"/>
    <w:next w:val="670"/>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670"/>
    <w:next w:val="670"/>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670"/>
    <w:next w:val="670"/>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670"/>
    <w:next w:val="670"/>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670"/>
    <w:next w:val="670"/>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670"/>
    <w:next w:val="670"/>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670"/>
    <w:next w:val="670"/>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670"/>
    <w:next w:val="670"/>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670"/>
    <w:next w:val="670"/>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671"/>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671"/>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671"/>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671"/>
    <w:link w:val="142"/>
    <w:uiPriority w:val="9"/>
    <w:pPr>
      <w:pBdr/>
      <w:spacing/>
      <w:ind/>
    </w:pPr>
    <w:rPr>
      <w:rFonts w:ascii="Arial" w:hAnsi="Arial" w:eastAsia="Arial" w:cs="Arial"/>
      <w:i/>
      <w:iCs/>
      <w:color w:val="0f4761" w:themeColor="accent1" w:themeShade="BF"/>
    </w:rPr>
  </w:style>
  <w:style w:type="character" w:styleId="154">
    <w:name w:val="Heading 5 Char"/>
    <w:basedOn w:val="671"/>
    <w:link w:val="143"/>
    <w:uiPriority w:val="9"/>
    <w:pPr>
      <w:pBdr/>
      <w:spacing/>
      <w:ind/>
    </w:pPr>
    <w:rPr>
      <w:rFonts w:ascii="Arial" w:hAnsi="Arial" w:eastAsia="Arial" w:cs="Arial"/>
      <w:color w:val="0f4761" w:themeColor="accent1" w:themeShade="BF"/>
    </w:rPr>
  </w:style>
  <w:style w:type="character" w:styleId="155">
    <w:name w:val="Heading 6 Char"/>
    <w:basedOn w:val="671"/>
    <w:link w:val="144"/>
    <w:uiPriority w:val="9"/>
    <w:pPr>
      <w:pBdr/>
      <w:spacing/>
      <w:ind/>
    </w:pPr>
    <w:rPr>
      <w:rFonts w:ascii="Arial" w:hAnsi="Arial" w:eastAsia="Arial" w:cs="Arial"/>
      <w:i/>
      <w:iCs/>
      <w:color w:val="595959" w:themeColor="text1" w:themeTint="A6"/>
    </w:rPr>
  </w:style>
  <w:style w:type="character" w:styleId="156">
    <w:name w:val="Heading 7 Char"/>
    <w:basedOn w:val="671"/>
    <w:link w:val="145"/>
    <w:uiPriority w:val="9"/>
    <w:pPr>
      <w:pBdr/>
      <w:spacing/>
      <w:ind/>
    </w:pPr>
    <w:rPr>
      <w:rFonts w:ascii="Arial" w:hAnsi="Arial" w:eastAsia="Arial" w:cs="Arial"/>
      <w:color w:val="595959" w:themeColor="text1" w:themeTint="A6"/>
    </w:rPr>
  </w:style>
  <w:style w:type="character" w:styleId="157">
    <w:name w:val="Heading 8 Char"/>
    <w:basedOn w:val="671"/>
    <w:link w:val="146"/>
    <w:uiPriority w:val="9"/>
    <w:pPr>
      <w:pBdr/>
      <w:spacing/>
      <w:ind/>
    </w:pPr>
    <w:rPr>
      <w:rFonts w:ascii="Arial" w:hAnsi="Arial" w:eastAsia="Arial" w:cs="Arial"/>
      <w:i/>
      <w:iCs/>
      <w:color w:val="272727" w:themeColor="text1" w:themeTint="D8"/>
    </w:rPr>
  </w:style>
  <w:style w:type="character" w:styleId="158">
    <w:name w:val="Heading 9 Char"/>
    <w:basedOn w:val="671"/>
    <w:link w:val="147"/>
    <w:uiPriority w:val="9"/>
    <w:pPr>
      <w:pBdr/>
      <w:spacing/>
      <w:ind/>
    </w:pPr>
    <w:rPr>
      <w:rFonts w:ascii="Arial" w:hAnsi="Arial" w:eastAsia="Arial" w:cs="Arial"/>
      <w:i/>
      <w:iCs/>
      <w:color w:val="272727" w:themeColor="text1" w:themeTint="D8"/>
    </w:rPr>
  </w:style>
  <w:style w:type="paragraph" w:styleId="159">
    <w:name w:val="Title"/>
    <w:basedOn w:val="670"/>
    <w:next w:val="670"/>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671"/>
    <w:link w:val="159"/>
    <w:uiPriority w:val="10"/>
    <w:pPr>
      <w:pBdr/>
      <w:spacing/>
      <w:ind/>
    </w:pPr>
    <w:rPr>
      <w:rFonts w:ascii="Arial" w:hAnsi="Arial" w:eastAsia="Arial" w:cs="Arial"/>
      <w:spacing w:val="-10"/>
      <w:sz w:val="56"/>
      <w:szCs w:val="56"/>
    </w:rPr>
  </w:style>
  <w:style w:type="paragraph" w:styleId="161">
    <w:name w:val="Subtitle"/>
    <w:basedOn w:val="670"/>
    <w:next w:val="670"/>
    <w:link w:val="162"/>
    <w:uiPriority w:val="11"/>
    <w:qFormat/>
    <w:pPr>
      <w:numPr>
        <w:ilvl w:val="1"/>
      </w:numPr>
      <w:pBdr/>
      <w:spacing/>
      <w:ind/>
    </w:pPr>
    <w:rPr>
      <w:color w:val="595959" w:themeColor="text1" w:themeTint="A6"/>
      <w:spacing w:val="15"/>
      <w:sz w:val="28"/>
      <w:szCs w:val="28"/>
    </w:rPr>
  </w:style>
  <w:style w:type="character" w:styleId="162">
    <w:name w:val="Subtitle Char"/>
    <w:basedOn w:val="671"/>
    <w:link w:val="161"/>
    <w:uiPriority w:val="11"/>
    <w:pPr>
      <w:pBdr/>
      <w:spacing/>
      <w:ind/>
    </w:pPr>
    <w:rPr>
      <w:color w:val="595959" w:themeColor="text1" w:themeTint="A6"/>
      <w:spacing w:val="15"/>
      <w:sz w:val="28"/>
      <w:szCs w:val="28"/>
    </w:rPr>
  </w:style>
  <w:style w:type="paragraph" w:styleId="163">
    <w:name w:val="Quote"/>
    <w:basedOn w:val="670"/>
    <w:next w:val="670"/>
    <w:link w:val="164"/>
    <w:uiPriority w:val="29"/>
    <w:qFormat/>
    <w:pPr>
      <w:pBdr/>
      <w:spacing w:before="160"/>
      <w:ind/>
      <w:jc w:val="center"/>
    </w:pPr>
    <w:rPr>
      <w:i/>
      <w:iCs/>
      <w:color w:val="404040" w:themeColor="text1" w:themeTint="BF"/>
    </w:rPr>
  </w:style>
  <w:style w:type="character" w:styleId="164">
    <w:name w:val="Quote Char"/>
    <w:basedOn w:val="671"/>
    <w:link w:val="163"/>
    <w:uiPriority w:val="29"/>
    <w:pPr>
      <w:pBdr/>
      <w:spacing/>
      <w:ind/>
    </w:pPr>
    <w:rPr>
      <w:i/>
      <w:iCs/>
      <w:color w:val="404040" w:themeColor="text1" w:themeTint="BF"/>
    </w:rPr>
  </w:style>
  <w:style w:type="character" w:styleId="166">
    <w:name w:val="Intense Emphasis"/>
    <w:basedOn w:val="671"/>
    <w:uiPriority w:val="21"/>
    <w:qFormat/>
    <w:pPr>
      <w:pBdr/>
      <w:spacing/>
      <w:ind/>
    </w:pPr>
    <w:rPr>
      <w:i/>
      <w:iCs/>
      <w:color w:val="0f4761" w:themeColor="accent1" w:themeShade="BF"/>
    </w:rPr>
  </w:style>
  <w:style w:type="paragraph" w:styleId="167">
    <w:name w:val="Intense Quote"/>
    <w:basedOn w:val="670"/>
    <w:next w:val="670"/>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671"/>
    <w:link w:val="167"/>
    <w:uiPriority w:val="30"/>
    <w:pPr>
      <w:pBdr/>
      <w:spacing/>
      <w:ind/>
    </w:pPr>
    <w:rPr>
      <w:i/>
      <w:iCs/>
      <w:color w:val="0f4761" w:themeColor="accent1" w:themeShade="BF"/>
    </w:rPr>
  </w:style>
  <w:style w:type="character" w:styleId="169">
    <w:name w:val="Intense Reference"/>
    <w:basedOn w:val="671"/>
    <w:uiPriority w:val="32"/>
    <w:qFormat/>
    <w:pPr>
      <w:pBdr/>
      <w:spacing/>
      <w:ind/>
    </w:pPr>
    <w:rPr>
      <w:b/>
      <w:bCs/>
      <w:smallCaps/>
      <w:color w:val="0f4761" w:themeColor="accent1" w:themeShade="BF"/>
      <w:spacing w:val="5"/>
    </w:rPr>
  </w:style>
  <w:style w:type="paragraph" w:styleId="170">
    <w:name w:val="No Spacing"/>
    <w:basedOn w:val="670"/>
    <w:uiPriority w:val="1"/>
    <w:qFormat/>
    <w:pPr>
      <w:pBdr/>
      <w:spacing w:after="0" w:line="240" w:lineRule="auto"/>
      <w:ind/>
    </w:pPr>
  </w:style>
  <w:style w:type="character" w:styleId="171">
    <w:name w:val="Subtle Emphasis"/>
    <w:basedOn w:val="671"/>
    <w:uiPriority w:val="19"/>
    <w:qFormat/>
    <w:pPr>
      <w:pBdr/>
      <w:spacing/>
      <w:ind/>
    </w:pPr>
    <w:rPr>
      <w:i/>
      <w:iCs/>
      <w:color w:val="404040" w:themeColor="text1" w:themeTint="BF"/>
    </w:rPr>
  </w:style>
  <w:style w:type="character" w:styleId="172">
    <w:name w:val="Emphasis"/>
    <w:basedOn w:val="671"/>
    <w:uiPriority w:val="20"/>
    <w:qFormat/>
    <w:pPr>
      <w:pBdr/>
      <w:spacing/>
      <w:ind/>
    </w:pPr>
    <w:rPr>
      <w:i/>
      <w:iCs/>
    </w:rPr>
  </w:style>
  <w:style w:type="character" w:styleId="173">
    <w:name w:val="Strong"/>
    <w:basedOn w:val="671"/>
    <w:uiPriority w:val="22"/>
    <w:qFormat/>
    <w:pPr>
      <w:pBdr/>
      <w:spacing/>
      <w:ind/>
    </w:pPr>
    <w:rPr>
      <w:b/>
      <w:bCs/>
    </w:rPr>
  </w:style>
  <w:style w:type="character" w:styleId="174">
    <w:name w:val="Subtle Reference"/>
    <w:basedOn w:val="671"/>
    <w:uiPriority w:val="31"/>
    <w:qFormat/>
    <w:pPr>
      <w:pBdr/>
      <w:spacing/>
      <w:ind/>
    </w:pPr>
    <w:rPr>
      <w:smallCaps/>
      <w:color w:val="5a5a5a" w:themeColor="text1" w:themeTint="A5"/>
    </w:rPr>
  </w:style>
  <w:style w:type="character" w:styleId="175">
    <w:name w:val="Book Title"/>
    <w:basedOn w:val="671"/>
    <w:uiPriority w:val="33"/>
    <w:qFormat/>
    <w:pPr>
      <w:pBdr/>
      <w:spacing/>
      <w:ind/>
    </w:pPr>
    <w:rPr>
      <w:b/>
      <w:bCs/>
      <w:i/>
      <w:iCs/>
      <w:spacing w:val="5"/>
    </w:rPr>
  </w:style>
  <w:style w:type="paragraph" w:styleId="176">
    <w:name w:val="Header"/>
    <w:basedOn w:val="670"/>
    <w:link w:val="177"/>
    <w:uiPriority w:val="99"/>
    <w:unhideWhenUsed/>
    <w:pPr>
      <w:pBdr/>
      <w:tabs>
        <w:tab w:val="center" w:leader="none" w:pos="4844"/>
        <w:tab w:val="right" w:leader="none" w:pos="9689"/>
      </w:tabs>
      <w:spacing w:after="0" w:line="240" w:lineRule="auto"/>
      <w:ind/>
    </w:pPr>
  </w:style>
  <w:style w:type="character" w:styleId="177">
    <w:name w:val="Header Char"/>
    <w:basedOn w:val="671"/>
    <w:link w:val="176"/>
    <w:uiPriority w:val="99"/>
    <w:pPr>
      <w:pBdr/>
      <w:spacing/>
      <w:ind/>
    </w:pPr>
  </w:style>
  <w:style w:type="paragraph" w:styleId="178">
    <w:name w:val="Footer"/>
    <w:basedOn w:val="670"/>
    <w:link w:val="179"/>
    <w:uiPriority w:val="99"/>
    <w:unhideWhenUsed/>
    <w:pPr>
      <w:pBdr/>
      <w:tabs>
        <w:tab w:val="center" w:leader="none" w:pos="4844"/>
        <w:tab w:val="right" w:leader="none" w:pos="9689"/>
      </w:tabs>
      <w:spacing w:after="0" w:line="240" w:lineRule="auto"/>
      <w:ind/>
    </w:pPr>
  </w:style>
  <w:style w:type="character" w:styleId="179">
    <w:name w:val="Footer Char"/>
    <w:basedOn w:val="671"/>
    <w:link w:val="178"/>
    <w:uiPriority w:val="99"/>
    <w:pPr>
      <w:pBdr/>
      <w:spacing/>
      <w:ind/>
    </w:pPr>
  </w:style>
  <w:style w:type="paragraph" w:styleId="180">
    <w:name w:val="Caption"/>
    <w:basedOn w:val="670"/>
    <w:next w:val="670"/>
    <w:uiPriority w:val="35"/>
    <w:unhideWhenUsed/>
    <w:qFormat/>
    <w:pPr>
      <w:pBdr/>
      <w:spacing w:after="200" w:line="240" w:lineRule="auto"/>
      <w:ind/>
    </w:pPr>
    <w:rPr>
      <w:i/>
      <w:iCs/>
      <w:color w:val="0e2841" w:themeColor="text2"/>
      <w:sz w:val="18"/>
      <w:szCs w:val="18"/>
    </w:rPr>
  </w:style>
  <w:style w:type="paragraph" w:styleId="181">
    <w:name w:val="footnote text"/>
    <w:basedOn w:val="670"/>
    <w:link w:val="182"/>
    <w:uiPriority w:val="99"/>
    <w:semiHidden/>
    <w:unhideWhenUsed/>
    <w:pPr>
      <w:pBdr/>
      <w:spacing w:after="0" w:line="240" w:lineRule="auto"/>
      <w:ind/>
    </w:pPr>
    <w:rPr>
      <w:sz w:val="20"/>
      <w:szCs w:val="20"/>
    </w:rPr>
  </w:style>
  <w:style w:type="character" w:styleId="182">
    <w:name w:val="Footnote Text Char"/>
    <w:basedOn w:val="671"/>
    <w:link w:val="181"/>
    <w:uiPriority w:val="99"/>
    <w:semiHidden/>
    <w:pPr>
      <w:pBdr/>
      <w:spacing/>
      <w:ind/>
    </w:pPr>
    <w:rPr>
      <w:sz w:val="20"/>
      <w:szCs w:val="20"/>
    </w:rPr>
  </w:style>
  <w:style w:type="character" w:styleId="183">
    <w:name w:val="footnote reference"/>
    <w:basedOn w:val="671"/>
    <w:uiPriority w:val="99"/>
    <w:semiHidden/>
    <w:unhideWhenUsed/>
    <w:pPr>
      <w:pBdr/>
      <w:spacing/>
      <w:ind/>
    </w:pPr>
    <w:rPr>
      <w:vertAlign w:val="superscript"/>
    </w:rPr>
  </w:style>
  <w:style w:type="paragraph" w:styleId="184">
    <w:name w:val="endnote text"/>
    <w:basedOn w:val="670"/>
    <w:link w:val="185"/>
    <w:uiPriority w:val="99"/>
    <w:semiHidden/>
    <w:unhideWhenUsed/>
    <w:pPr>
      <w:pBdr/>
      <w:spacing w:after="0" w:line="240" w:lineRule="auto"/>
      <w:ind/>
    </w:pPr>
    <w:rPr>
      <w:sz w:val="20"/>
      <w:szCs w:val="20"/>
    </w:rPr>
  </w:style>
  <w:style w:type="character" w:styleId="185">
    <w:name w:val="Endnote Text Char"/>
    <w:basedOn w:val="671"/>
    <w:link w:val="184"/>
    <w:uiPriority w:val="99"/>
    <w:semiHidden/>
    <w:pPr>
      <w:pBdr/>
      <w:spacing/>
      <w:ind/>
    </w:pPr>
    <w:rPr>
      <w:sz w:val="20"/>
      <w:szCs w:val="20"/>
    </w:rPr>
  </w:style>
  <w:style w:type="character" w:styleId="186">
    <w:name w:val="endnote reference"/>
    <w:basedOn w:val="671"/>
    <w:uiPriority w:val="99"/>
    <w:semiHidden/>
    <w:unhideWhenUsed/>
    <w:pPr>
      <w:pBdr/>
      <w:spacing/>
      <w:ind/>
    </w:pPr>
    <w:rPr>
      <w:vertAlign w:val="superscript"/>
    </w:rPr>
  </w:style>
  <w:style w:type="character" w:styleId="187">
    <w:name w:val="Hyperlink"/>
    <w:basedOn w:val="671"/>
    <w:uiPriority w:val="99"/>
    <w:unhideWhenUsed/>
    <w:pPr>
      <w:pBdr/>
      <w:spacing/>
      <w:ind/>
    </w:pPr>
    <w:rPr>
      <w:color w:val="0563c1" w:themeColor="hyperlink"/>
      <w:u w:val="single"/>
    </w:rPr>
  </w:style>
  <w:style w:type="character" w:styleId="188">
    <w:name w:val="FollowedHyperlink"/>
    <w:basedOn w:val="671"/>
    <w:uiPriority w:val="99"/>
    <w:semiHidden/>
    <w:unhideWhenUsed/>
    <w:pPr>
      <w:pBdr/>
      <w:spacing/>
      <w:ind/>
    </w:pPr>
    <w:rPr>
      <w:color w:val="954f72" w:themeColor="followedHyperlink"/>
      <w:u w:val="single"/>
    </w:rPr>
  </w:style>
  <w:style w:type="paragraph" w:styleId="189">
    <w:name w:val="toc 1"/>
    <w:basedOn w:val="670"/>
    <w:next w:val="670"/>
    <w:uiPriority w:val="39"/>
    <w:unhideWhenUsed/>
    <w:pPr>
      <w:pBdr/>
      <w:spacing w:after="100"/>
      <w:ind/>
    </w:pPr>
  </w:style>
  <w:style w:type="paragraph" w:styleId="190">
    <w:name w:val="toc 2"/>
    <w:basedOn w:val="670"/>
    <w:next w:val="670"/>
    <w:uiPriority w:val="39"/>
    <w:unhideWhenUsed/>
    <w:pPr>
      <w:pBdr/>
      <w:spacing w:after="100"/>
      <w:ind w:left="220"/>
    </w:pPr>
  </w:style>
  <w:style w:type="paragraph" w:styleId="191">
    <w:name w:val="toc 3"/>
    <w:basedOn w:val="670"/>
    <w:next w:val="670"/>
    <w:uiPriority w:val="39"/>
    <w:unhideWhenUsed/>
    <w:pPr>
      <w:pBdr/>
      <w:spacing w:after="100"/>
      <w:ind w:left="440"/>
    </w:pPr>
  </w:style>
  <w:style w:type="paragraph" w:styleId="192">
    <w:name w:val="toc 4"/>
    <w:basedOn w:val="670"/>
    <w:next w:val="670"/>
    <w:uiPriority w:val="39"/>
    <w:unhideWhenUsed/>
    <w:pPr>
      <w:pBdr/>
      <w:spacing w:after="100"/>
      <w:ind w:left="660"/>
    </w:pPr>
  </w:style>
  <w:style w:type="paragraph" w:styleId="193">
    <w:name w:val="toc 5"/>
    <w:basedOn w:val="670"/>
    <w:next w:val="670"/>
    <w:uiPriority w:val="39"/>
    <w:unhideWhenUsed/>
    <w:pPr>
      <w:pBdr/>
      <w:spacing w:after="100"/>
      <w:ind w:left="880"/>
    </w:pPr>
  </w:style>
  <w:style w:type="paragraph" w:styleId="194">
    <w:name w:val="toc 6"/>
    <w:basedOn w:val="670"/>
    <w:next w:val="670"/>
    <w:uiPriority w:val="39"/>
    <w:unhideWhenUsed/>
    <w:pPr>
      <w:pBdr/>
      <w:spacing w:after="100"/>
      <w:ind w:left="1100"/>
    </w:pPr>
  </w:style>
  <w:style w:type="paragraph" w:styleId="195">
    <w:name w:val="toc 7"/>
    <w:basedOn w:val="670"/>
    <w:next w:val="670"/>
    <w:uiPriority w:val="39"/>
    <w:unhideWhenUsed/>
    <w:pPr>
      <w:pBdr/>
      <w:spacing w:after="100"/>
      <w:ind w:left="1320"/>
    </w:pPr>
  </w:style>
  <w:style w:type="paragraph" w:styleId="196">
    <w:name w:val="toc 8"/>
    <w:basedOn w:val="670"/>
    <w:next w:val="670"/>
    <w:uiPriority w:val="39"/>
    <w:unhideWhenUsed/>
    <w:pPr>
      <w:pBdr/>
      <w:spacing w:after="100"/>
      <w:ind w:left="1540"/>
    </w:pPr>
  </w:style>
  <w:style w:type="paragraph" w:styleId="197">
    <w:name w:val="toc 9"/>
    <w:basedOn w:val="670"/>
    <w:next w:val="670"/>
    <w:uiPriority w:val="39"/>
    <w:unhideWhenUsed/>
    <w:pPr>
      <w:pBdr/>
      <w:spacing w:after="100"/>
      <w:ind w:left="1760"/>
    </w:pPr>
  </w:style>
  <w:style w:type="character" w:styleId="198">
    <w:name w:val="Placeholder Text"/>
    <w:basedOn w:val="671"/>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670"/>
    <w:next w:val="670"/>
    <w:uiPriority w:val="99"/>
    <w:unhideWhenUsed/>
    <w:pPr>
      <w:pBdr/>
      <w:spacing w:after="0" w:afterAutospacing="0"/>
      <w:ind/>
    </w:pPr>
  </w:style>
  <w:style w:type="paragraph" w:styleId="670" w:default="1">
    <w:name w:val="Normal"/>
    <w:qFormat/>
    <w:pPr>
      <w:pBdr/>
      <w:spacing w:after="0" w:line="240" w:lineRule="auto"/>
      <w:ind/>
      <w:jc w:val="both"/>
    </w:pPr>
    <w:rPr>
      <w:rFonts w:ascii="Avenir Next LT Pro" w:hAnsi="Avenir Next LT Pro" w:eastAsia="Times New Roman" w:cs="Times New Roman"/>
    </w:rPr>
  </w:style>
  <w:style w:type="character" w:styleId="671" w:default="1">
    <w:name w:val="Default Paragraph Font"/>
    <w:uiPriority w:val="1"/>
    <w:semiHidden/>
    <w:unhideWhenUsed/>
    <w:pPr>
      <w:pBdr/>
      <w:spacing/>
      <w:ind/>
    </w:pPr>
  </w:style>
  <w:style w:type="table" w:styleId="672"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73" w:default="1">
    <w:name w:val="No List"/>
    <w:uiPriority w:val="99"/>
    <w:semiHidden/>
    <w:unhideWhenUsed/>
    <w:pPr>
      <w:pBdr/>
      <w:spacing/>
      <w:ind/>
    </w:pPr>
  </w:style>
  <w:style w:type="paragraph" w:styleId="674" w:customStyle="1">
    <w:name w:val="123 consultation"/>
    <w:basedOn w:val="676"/>
    <w:link w:val="675"/>
    <w:qFormat/>
    <w:pPr>
      <w:numPr>
        <w:numId w:val="2"/>
      </w:numPr>
      <w:pBdr/>
      <w:spacing w:after="120"/>
      <w:ind w:hanging="360"/>
    </w:pPr>
    <w:rPr>
      <w:rFonts w:ascii="Bookman Old Style" w:hAnsi="Bookman Old Style"/>
      <w:u w:val="single"/>
    </w:rPr>
  </w:style>
  <w:style w:type="character" w:styleId="675" w:customStyle="1">
    <w:name w:val="123 consultation Car"/>
    <w:basedOn w:val="671"/>
    <w:link w:val="674"/>
    <w:pPr>
      <w:pBdr/>
      <w:spacing/>
      <w:ind/>
    </w:pPr>
    <w:rPr>
      <w:rFonts w:ascii="Bookman Old Style" w:hAnsi="Bookman Old Style"/>
      <w:u w:val="single"/>
    </w:rPr>
  </w:style>
  <w:style w:type="paragraph" w:styleId="676">
    <w:name w:val="List Paragraph"/>
    <w:basedOn w:val="670"/>
    <w:uiPriority w:val="34"/>
    <w:qFormat/>
    <w:pPr>
      <w:pBdr/>
      <w:spacing/>
      <w:ind w:left="720"/>
      <w:contextualSpacing w:val="true"/>
    </w:pPr>
  </w:style>
  <w:style w:type="paragraph" w:styleId="677" w:customStyle="1">
    <w:name w:val="corps de texte"/>
    <w:basedOn w:val="670"/>
    <w:qFormat/>
    <w:pPr>
      <w:pBdr/>
      <w:spacing w:after="120" w:before="120"/>
      <w:ind w:firstLine="454"/>
    </w:pPr>
    <w:rPr>
      <w:rFonts w:ascii="Bookman Old Style" w:hAnsi="Bookman Old Style"/>
    </w:rPr>
  </w:style>
  <w:style w:type="paragraph" w:styleId="678" w:customStyle="1">
    <w:name w:val="abc consultation"/>
    <w:basedOn w:val="677"/>
    <w:next w:val="677"/>
    <w:qFormat/>
    <w:pPr>
      <w:pBdr/>
      <w:spacing/>
      <w:ind w:firstLine="0"/>
    </w:pPr>
    <w:rPr>
      <w:u w:val="single"/>
    </w:rPr>
  </w:style>
  <w:style w:type="character" w:styleId="679">
    <w:name w:val="annotation reference"/>
    <w:basedOn w:val="671"/>
    <w:uiPriority w:val="99"/>
    <w:semiHidden/>
    <w:unhideWhenUsed/>
    <w:pPr>
      <w:pBdr/>
      <w:spacing/>
      <w:ind/>
    </w:pPr>
    <w:rPr>
      <w:sz w:val="16"/>
      <w:szCs w:val="16"/>
    </w:rPr>
  </w:style>
  <w:style w:type="paragraph" w:styleId="680">
    <w:name w:val="annotation text"/>
    <w:basedOn w:val="670"/>
    <w:link w:val="681"/>
    <w:uiPriority w:val="99"/>
    <w:unhideWhenUsed/>
    <w:pPr>
      <w:pBdr/>
      <w:spacing/>
      <w:ind/>
    </w:pPr>
  </w:style>
  <w:style w:type="character" w:styleId="681" w:customStyle="1">
    <w:name w:val="Commentaire Car"/>
    <w:basedOn w:val="671"/>
    <w:link w:val="680"/>
    <w:uiPriority w:val="99"/>
    <w:pPr>
      <w:pBdr/>
      <w:spacing/>
      <w:ind/>
    </w:pPr>
    <w:rPr>
      <w:rFonts w:ascii="Avenir Next LT Pro" w:hAnsi="Avenir Next LT Pro" w:eastAsia="Times New Roman" w:cs="Times New Roman"/>
    </w:rPr>
  </w:style>
  <w:style w:type="paragraph" w:styleId="682" w:customStyle="1">
    <w:name w:val="article : n°"/>
    <w:basedOn w:val="670"/>
    <w:pPr>
      <w:pBdr/>
      <w:spacing w:before="100"/>
      <w:ind/>
    </w:pPr>
    <w:rPr>
      <w:rFonts w:ascii="Arial" w:hAnsi="Arial" w:cs="Arial"/>
      <w:b/>
      <w:bCs/>
      <w:sz w:val="20"/>
      <w:szCs w:val="20"/>
      <w:lang w:eastAsia="fr-FR"/>
    </w:rPr>
  </w:style>
  <w:style w:type="paragraph" w:styleId="683" w:customStyle="1">
    <w:name w:val="article : contenu"/>
    <w:basedOn w:val="670"/>
    <w:pPr>
      <w:pBdr/>
      <w:spacing w:after="140"/>
      <w:ind w:firstLine="567"/>
    </w:pPr>
    <w:rPr>
      <w:rFonts w:ascii="Arial" w:hAnsi="Arial" w:cs="Arial"/>
      <w:sz w:val="20"/>
      <w:szCs w:val="20"/>
      <w:lang w:eastAsia="fr-FR"/>
    </w:rPr>
  </w:style>
  <w:style w:type="paragraph" w:styleId="684">
    <w:name w:val="Balloon Text"/>
    <w:basedOn w:val="670"/>
    <w:link w:val="685"/>
    <w:uiPriority w:val="99"/>
    <w:semiHidden/>
    <w:unhideWhenUsed/>
    <w:pPr>
      <w:pBdr/>
      <w:spacing/>
      <w:ind/>
    </w:pPr>
    <w:rPr>
      <w:rFonts w:ascii="Segoe UI" w:hAnsi="Segoe UI" w:cs="Segoe UI"/>
      <w:sz w:val="18"/>
      <w:szCs w:val="18"/>
    </w:rPr>
  </w:style>
  <w:style w:type="character" w:styleId="685" w:customStyle="1">
    <w:name w:val="Texte de bulles Car"/>
    <w:basedOn w:val="671"/>
    <w:link w:val="684"/>
    <w:uiPriority w:val="99"/>
    <w:semiHidden/>
    <w:pPr>
      <w:pBdr/>
      <w:spacing/>
      <w:ind/>
    </w:pPr>
    <w:rPr>
      <w:rFonts w:ascii="Segoe UI" w:hAnsi="Segoe UI" w:eastAsia="Times New Roman" w:cs="Segoe UI"/>
      <w:sz w:val="18"/>
      <w:szCs w:val="18"/>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customXml" Target="../customXml/item2.xml" /><Relationship Id="rId11" Type="http://schemas.openxmlformats.org/officeDocument/2006/relationships/customXml" Target="../customXml/item3.xml" /><Relationship Id="rId12" Type="http://schemas.openxmlformats.org/officeDocument/2006/relationships/customXml" Target="../customXml/item4.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haredContentType xmlns="Microsoft.SharePoint.Taxonomy.ContentTypeSync" SourceId="080acc9f-a124-4651-8c21-27ed651001c5" ContentTypeId="0x0101" PreviousValue="true"/>
</file>

<file path=customXml/item2.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E204C32A15D438468B5F9DDF03213F0D" ma:contentTypeVersion="13" ma:contentTypeDescription="" ma:contentTypeScope="" ma:versionID="187c9634a11ea51aadf61cf91af60e65">
  <xsd:schema xmlns:xsd="http://www.w3.org/2001/XMLSchema" xmlns:xs="http://www.w3.org/2001/XMLSchema" xmlns:p="http://schemas.microsoft.com/office/2006/metadata/properties" xmlns:ns2="d13cbe4f-1448-46a5-af3f-2daad8b9242e" xmlns:ns3="6fe09545-cdc4-43a9-9da5-abd37ca73394" xmlns:ns4="86258b37-e61f-4aea-aa21-1b74290c6558" targetNamespace="http://schemas.microsoft.com/office/2006/metadata/properties" ma:root="true" ma:fieldsID="a80a8ef0884bbd351eb036c905044e11" ns2:_="" ns3:_="" ns4:_="">
    <xsd:import namespace="d13cbe4f-1448-46a5-af3f-2daad8b9242e"/>
    <xsd:import namespace="6fe09545-cdc4-43a9-9da5-abd37ca73394"/>
    <xsd:import namespace="86258b37-e61f-4aea-aa21-1b74290c6558"/>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édecine et prévention"/>
          <xsd:enumeration value="Mobilité"/>
          <xsd:enumeration value="Recrutement"/>
          <xsd:enumeration value="Rémunération"/>
          <xsd:enumeration value="Signalements et Médiations"/>
          <xsd:enumeration value="Temps de travail"/>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Procès verbal"/>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ionnel"/>
          <xsd:enumeration value="Examens"/>
          <xsd:enumeration value="Filière Administrative"/>
          <xsd:enumeration value="Filière Animation"/>
          <xsd:enumeration value="Filière Culturelle"/>
          <xsd:enumeration value="Filière Médico-sociale"/>
          <xsd:enumeration value="Filière Sapeurs-pompiers"/>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stes d'aptitudes"/>
          <xsd:enumeration value="Maintien dans l'emploi"/>
          <xsd:enumeration value="Médécine préventive"/>
          <xsd:enumeration value="Médiations"/>
          <xsd:enumeration value="Mise à disposition"/>
          <xsd:enumeration value="Missions"/>
          <xsd:enumeration value="Mutation"/>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Lignes directrices gestion"/>
        </xsd:restriction>
      </xsd:simpleType>
    </xsd:element>
    <xsd:element name="dce64921054a4cfeb178169aa5c80488" ma:index="2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2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29" nillable="true" ma:displayName="Date de publication" ma:default="" ma:format="DateOnly" ma:internalName="Date_x0020_de_x0020_publication">
      <xsd:simpleType>
        <xsd:restriction base="dms:DateTime"/>
      </xsd:simpleType>
    </xsd:element>
    <xsd:element name="Date_x0020_de_x0020_dépublication" ma:index="30" nillable="true" ma:displayName="Date de dépublication" ma:default="" ma:format="DateOnly" ma:internalName="Date_x0020_de_x0020_d_x00e9_publication">
      <xsd:simpleType>
        <xsd:restriction base="dms:DateTime"/>
      </xsd:simpleType>
    </xsd:element>
    <xsd:element name="A_x0020_publier_x0020_" ma:index="3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86258b37-e61f-4aea-aa21-1b74290c655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13cbe4f-1448-46a5-af3f-2daad8b9242e">
      <Value>48</Value>
    </TaxCatchAll>
    <m758ac0241a94e4d98028cb60ff1e2dc xmlns="d13cbe4f-1448-46a5-af3f-2daad8b9242e">
      <Terms xmlns="http://schemas.microsoft.com/office/infopath/2007/PartnerControls">
        <TermInfo xmlns="http://schemas.microsoft.com/office/infopath/2007/PartnerControls">
          <TermName xmlns="http://schemas.microsoft.com/office/infopath/2007/PartnerControls">Privé</TermName>
          <TermId xmlns="http://schemas.microsoft.com/office/infopath/2007/PartnerControls">9d61055b-725b-4297-9a77-8c5caa518546</TermId>
        </TermInfo>
      </Terms>
    </m758ac0241a94e4d98028cb60ff1e2dc>
    <Description_x0020_site_x0020_internet xmlns="6fe09545-cdc4-43a9-9da5-abd37ca73394" xsi:nil="true"/>
    <Date_x0020_de_x0020_publication xmlns="6fe09545-cdc4-43a9-9da5-abd37ca73394">2025-08-11T22:00:00+00:00</Date_x0020_de_x0020_publication>
    <Tag xmlns="6fe09545-cdc4-43a9-9da5-abd37ca73394">Avantages en nature</Tag>
    <dce64921054a4cfeb178169aa5c80488 xmlns="6fe09545-cdc4-43a9-9da5-abd37ca73394">
      <Terms xmlns="http://schemas.microsoft.com/office/infopath/2007/PartnerControls"/>
    </dce64921054a4cfeb178169aa5c80488>
    <Origine xmlns="6fe09545-cdc4-43a9-9da5-abd37ca73394">
      <UserInfo>
        <DisplayName/>
        <AccountId xsi:nil="true"/>
        <AccountType/>
      </UserInfo>
    </Origine>
    <A_x0020_publier_x0020_ xmlns="6fe09545-cdc4-43a9-9da5-abd37ca73394">site internet</A_x0020_publier_x0020_>
    <c2084f14729a434b9e63fa47cbfacf48 xmlns="d13cbe4f-1448-46a5-af3f-2daad8b9242e">
      <Terms xmlns="http://schemas.microsoft.com/office/infopath/2007/PartnerControls"/>
    </c2084f14729a434b9e63fa47cbfacf48>
    <Thème_x0020_site_x0020_internet xmlns="6fe09545-cdc4-43a9-9da5-abd37ca73394">Modèles de délibération</Thème_x0020_site_x0020_internet>
    <od9de02ed0334f4c81549240fd5dbd7b xmlns="d13cbe4f-1448-46a5-af3f-2daad8b9242e">
      <Terms xmlns="http://schemas.microsoft.com/office/infopath/2007/PartnerControls"/>
    </od9de02ed0334f4c81549240fd5dbd7b>
    <Thème_x0020_3_x0020_site_x0020_internet xmlns="6fe09545-cdc4-43a9-9da5-abd37ca73394" xsi:nil="true"/>
    <Date_x0020_de_x0020_dépublication xmlns="6fe09545-cdc4-43a9-9da5-abd37ca73394" xsi:nil="true"/>
    <CATEGORIE xmlns="6fe09545-cdc4-43a9-9da5-abd37ca73394">Rémunération</CATEGORIE>
    <Thème_x0020_2_x0020_site_x0020_internet xmlns="6fe09545-cdc4-43a9-9da5-abd37ca7339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0F65E1-B9DD-4DDF-8D28-E2A124C46D5E}"/>
</file>

<file path=customXml/itemProps2.xml><?xml version="1.0" encoding="utf-8"?>
<ds:datastoreItem xmlns:ds="http://schemas.openxmlformats.org/officeDocument/2006/customXml" ds:itemID="{FB58D60A-77C1-49EA-B93E-1B3E453D4550}"/>
</file>

<file path=customXml/itemProps3.xml><?xml version="1.0" encoding="utf-8"?>
<ds:datastoreItem xmlns:ds="http://schemas.openxmlformats.org/officeDocument/2006/customXml" ds:itemID="{9B2B115E-3C61-4213-913A-E1A41C4BF3B4}">
  <ds:schemaRefs>
    <ds:schemaRef ds:uri="http://schemas.microsoft.com/office/2006/metadata/properties"/>
    <ds:schemaRef ds:uri="http://www.w3.org/2001/XMLSchema-instance"/>
    <ds:schemaRef ds:uri="http://schemas.microsoft.com/office/infopath/2007/PartnerControls"/>
    <ds:schemaRef ds:uri="002f9175-6b98-453e-8381-436e165ab70f"/>
    <ds:schemaRef ds:uri="d13cbe4f-1448-46a5-af3f-2daad8b9242e"/>
  </ds:schemaRefs>
</ds:datastoreItem>
</file>

<file path=customXml/itemProps4.xml><?xml version="1.0" encoding="utf-8"?>
<ds:datastoreItem xmlns:ds="http://schemas.openxmlformats.org/officeDocument/2006/customXml" ds:itemID="{EB4F3978-4284-4FC6-BC2C-E4580D676D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AVANTAGE EN NATURE : Délibération   logement de fonction</dc:title>
  <dc:subject/>
  <dc:creator>Aurélie GARCIA</dc:creator>
  <cp:keywords/>
  <dc:description/>
  <cp:lastModifiedBy>Utilisateur</cp:lastModifiedBy>
  <cp:revision>3</cp:revision>
  <dcterms:created xsi:type="dcterms:W3CDTF">2025-07-16T09:52:00Z</dcterms:created>
  <dcterms:modified xsi:type="dcterms:W3CDTF">2025-08-12T08:01:08Z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0x010100DE67B4170B45E24899E1F0558CDB95BB00E204C32A15D438468B5F9DDF03213F0D</vt:lpwstr>
  </property>
  <property fmtid="{D5CDD505-2E9C-101B-9397-08002B2CF9AE}" pid="3" name="Nature_document">
    <vt:lpwstr>2568;#Modèle|c8002522-eb73-478f-a8d4-f44b1bb0cd88</vt:lpwstr>
  </property>
  <property fmtid="{D5CDD505-2E9C-101B-9397-08002B2CF9AE}" pid="4" name="Emetteur">
    <vt:lpwstr>2559;#Expertise RH mutualisée|ecb15c63-629d-4878-8364-d9bab165b640</vt:lpwstr>
  </property>
  <property fmtid="{D5CDD505-2E9C-101B-9397-08002B2CF9AE}" pid="5" name="Thematique">
    <vt:lpwstr>2564;#Rémunération|eabc127e-c6bc-4c0f-9349-6d75953b61d0</vt:lpwstr>
  </property>
  <property fmtid="{D5CDD505-2E9C-101B-9397-08002B2CF9AE}" pid="6" name="Sous_thematique">
    <vt:lpwstr>2593;#Action sociale|4dcd7ad2-d40e-4887-9a62-c650a83b110d</vt:lpwstr>
  </property>
  <property fmtid="{D5CDD505-2E9C-101B-9397-08002B2CF9AE}" pid="8" name="DMS_WebsiteTheme">
    <vt:lpwstr/>
  </property>
  <property fmtid="{D5CDD505-2E9C-101B-9397-08002B2CF9AE}" pid="9" name="Nature">
    <vt:lpwstr/>
  </property>
  <property fmtid="{D5CDD505-2E9C-101B-9397-08002B2CF9AE}" pid="10" name="DMS_Tag">
    <vt:lpwstr/>
  </property>
  <property fmtid="{D5CDD505-2E9C-101B-9397-08002B2CF9AE}" pid="11" name="DMS_TypeOfPublication">
    <vt:lpwstr>48;#Privé|9d61055b-725b-4297-9a77-8c5caa518546</vt:lpwstr>
  </property>
</Properties>
</file>