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87" w:rsidRPr="00280B87" w:rsidRDefault="00280B87" w:rsidP="00280B87">
      <w:pPr>
        <w:jc w:val="center"/>
        <w:rPr>
          <w:rFonts w:ascii="Avenir Next LT Pro" w:hAnsi="Avenir Next LT Pro" w:cstheme="minorHAnsi"/>
          <w:b/>
          <w:bCs/>
          <w:color w:val="B52D51"/>
          <w:kern w:val="2"/>
          <w:sz w:val="22"/>
          <w:szCs w:val="22"/>
          <w:u w:val="single"/>
        </w:rPr>
      </w:pPr>
      <w:r w:rsidRPr="00280B87">
        <w:rPr>
          <w:rFonts w:ascii="Avenir Next LT Pro" w:hAnsi="Avenir Next LT Pro" w:cstheme="minorHAnsi"/>
          <w:b/>
          <w:bCs/>
          <w:color w:val="B52D51"/>
          <w:sz w:val="22"/>
          <w:szCs w:val="22"/>
          <w:u w:val="single"/>
        </w:rPr>
        <w:t>Modèle d’arrêté de radiation des effectifs pour cause de décès</w:t>
      </w:r>
    </w:p>
    <w:p w:rsidR="00280B87" w:rsidRPr="00280B87" w:rsidRDefault="00280B87" w:rsidP="00280B87">
      <w:pPr>
        <w:jc w:val="center"/>
        <w:rPr>
          <w:rFonts w:ascii="Avenir Next LT Pro" w:hAnsi="Avenir Next LT Pro" w:cstheme="minorHAnsi"/>
          <w:b/>
          <w:bCs/>
          <w:color w:val="B52D51"/>
          <w:sz w:val="22"/>
          <w:szCs w:val="22"/>
          <w:u w:val="single"/>
        </w:rPr>
      </w:pPr>
      <w:r w:rsidRPr="00280B87">
        <w:rPr>
          <w:rFonts w:ascii="Avenir Next LT Pro" w:hAnsi="Avenir Next LT Pro" w:cstheme="minorHAnsi"/>
          <w:b/>
          <w:bCs/>
          <w:color w:val="B52D51"/>
          <w:sz w:val="22"/>
          <w:szCs w:val="22"/>
          <w:u w:val="single"/>
        </w:rPr>
        <w:t>(Agent contractuel)</w:t>
      </w:r>
    </w:p>
    <w:p w:rsidR="00280B87" w:rsidRDefault="00280B87" w:rsidP="00280B87">
      <w:pPr>
        <w:rPr>
          <w:rFonts w:ascii="Avenir Next LT Pro" w:hAnsi="Avenir Next LT Pro" w:cstheme="minorHAnsi"/>
          <w:sz w:val="22"/>
          <w:szCs w:val="22"/>
        </w:rPr>
      </w:pPr>
      <w:bookmarkStart w:id="0" w:name="_GoBack"/>
      <w:bookmarkEnd w:id="0"/>
    </w:p>
    <w:p w:rsidR="00280B87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Default="00280B87" w:rsidP="00280B87">
      <w:pPr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>Le Maire (</w:t>
      </w:r>
      <w:r w:rsidRPr="00597329">
        <w:rPr>
          <w:rFonts w:ascii="Avenir Next LT Pro" w:hAnsi="Avenir Next LT Pro" w:cstheme="minorHAnsi"/>
          <w:i/>
          <w:iCs/>
          <w:sz w:val="22"/>
          <w:szCs w:val="22"/>
        </w:rPr>
        <w:t>ou le Président</w:t>
      </w:r>
      <w:r w:rsidRPr="00597329">
        <w:rPr>
          <w:rFonts w:ascii="Avenir Next LT Pro" w:hAnsi="Avenir Next LT Pro" w:cstheme="minorHAnsi"/>
          <w:sz w:val="22"/>
          <w:szCs w:val="22"/>
        </w:rPr>
        <w:t>) de ……………………………………………………………………</w:t>
      </w:r>
    </w:p>
    <w:p w:rsidR="00280B87" w:rsidRPr="00597329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>Vu le Code Général de la Fonction Publique,</w:t>
      </w:r>
    </w:p>
    <w:p w:rsidR="00280B87" w:rsidRPr="00597329" w:rsidRDefault="00280B87" w:rsidP="00280B87">
      <w:pPr>
        <w:pStyle w:val="Sansinterligne"/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 xml:space="preserve">Vu le décret n° 88-145 du 15 février 1988 modifié pris pour l’application de l’article 136 de la loi n°84-53 du 26 janvier 1984 modifiée et relatif aux agents non titulaires de la Fonction Publique Territoriale, portant dispositions statutaires applicables aux agents non titulaires de la Fonction Publique Territoriale, </w:t>
      </w:r>
    </w:p>
    <w:p w:rsidR="00280B87" w:rsidRPr="00597329" w:rsidRDefault="00280B87" w:rsidP="00280B87">
      <w:pPr>
        <w:jc w:val="both"/>
        <w:rPr>
          <w:rStyle w:val="lev"/>
          <w:rFonts w:ascii="Avenir Next LT Pro" w:hAnsi="Avenir Next LT Pro" w:cstheme="minorHAnsi"/>
          <w:b w:val="0"/>
          <w:sz w:val="22"/>
          <w:szCs w:val="22"/>
        </w:rPr>
      </w:pPr>
      <w:r w:rsidRPr="00280B87">
        <w:rPr>
          <w:rStyle w:val="lev"/>
          <w:rFonts w:ascii="Avenir Next LT Pro" w:hAnsi="Avenir Next LT Pro" w:cstheme="minorHAnsi"/>
          <w:b w:val="0"/>
          <w:i/>
          <w:iCs/>
          <w:color w:val="0070C0"/>
          <w:sz w:val="22"/>
          <w:szCs w:val="22"/>
        </w:rPr>
        <w:t xml:space="preserve"> (</w:t>
      </w:r>
      <w:proofErr w:type="gramStart"/>
      <w:r w:rsidRPr="00280B87">
        <w:rPr>
          <w:rStyle w:val="lev"/>
          <w:rFonts w:ascii="Avenir Next LT Pro" w:hAnsi="Avenir Next LT Pro" w:cstheme="minorHAnsi"/>
          <w:b w:val="0"/>
          <w:i/>
          <w:iCs/>
          <w:color w:val="0070C0"/>
          <w:sz w:val="22"/>
          <w:szCs w:val="22"/>
        </w:rPr>
        <w:t>le</w:t>
      </w:r>
      <w:proofErr w:type="gramEnd"/>
      <w:r w:rsidRPr="00280B87">
        <w:rPr>
          <w:rStyle w:val="lev"/>
          <w:rFonts w:ascii="Avenir Next LT Pro" w:hAnsi="Avenir Next LT Pro" w:cstheme="minorHAnsi"/>
          <w:b w:val="0"/>
          <w:i/>
          <w:iCs/>
          <w:color w:val="0070C0"/>
          <w:sz w:val="22"/>
          <w:szCs w:val="22"/>
        </w:rPr>
        <w:t xml:space="preserve"> cas échéant)</w:t>
      </w:r>
      <w:r w:rsidRPr="00597329">
        <w:rPr>
          <w:rStyle w:val="lev"/>
          <w:rFonts w:ascii="Avenir Next LT Pro" w:hAnsi="Avenir Next LT Pro" w:cstheme="minorHAnsi"/>
          <w:color w:val="0070C0"/>
          <w:sz w:val="22"/>
          <w:szCs w:val="22"/>
        </w:rPr>
        <w:t xml:space="preserve"> </w:t>
      </w:r>
      <w:r w:rsidRPr="00597329">
        <w:rPr>
          <w:rStyle w:val="lev"/>
          <w:rFonts w:ascii="Avenir Next LT Pro" w:hAnsi="Avenir Next LT Pro" w:cstheme="minorHAnsi"/>
          <w:sz w:val="22"/>
          <w:szCs w:val="22"/>
        </w:rPr>
        <w:t>Vu l’arrêté du 28 août 2009</w:t>
      </w:r>
      <w:r w:rsidRPr="00597329">
        <w:rPr>
          <w:rFonts w:ascii="Avenir Next LT Pro" w:hAnsi="Avenir Next LT Pro"/>
          <w:sz w:val="22"/>
          <w:szCs w:val="22"/>
        </w:rPr>
        <w:t xml:space="preserve"> p</w:t>
      </w:r>
      <w:r w:rsidRPr="00597329">
        <w:rPr>
          <w:rStyle w:val="lev"/>
          <w:rFonts w:ascii="Avenir Next LT Pro" w:hAnsi="Avenir Next LT Pro" w:cstheme="minorHAnsi"/>
          <w:sz w:val="22"/>
          <w:szCs w:val="22"/>
        </w:rPr>
        <w:t>ris pour l'application du décret n° 2002-634 du 29 avril 2002 modifié portant création du compte épargne-temps dans la fonction publique de l'Etat et dans la magistrature,</w:t>
      </w:r>
    </w:p>
    <w:p w:rsidR="00280B87" w:rsidRDefault="00280B87" w:rsidP="00280B87">
      <w:pPr>
        <w:jc w:val="both"/>
        <w:rPr>
          <w:rStyle w:val="lev"/>
          <w:rFonts w:ascii="Avenir Next LT Pro" w:hAnsi="Avenir Next LT Pro" w:cstheme="minorHAnsi"/>
          <w:sz w:val="22"/>
          <w:szCs w:val="22"/>
        </w:rPr>
      </w:pPr>
      <w:r w:rsidRPr="00280B87">
        <w:rPr>
          <w:rStyle w:val="lev"/>
          <w:rFonts w:ascii="Avenir Next LT Pro" w:hAnsi="Avenir Next LT Pro" w:cstheme="minorHAnsi"/>
          <w:b w:val="0"/>
          <w:i/>
          <w:iCs/>
          <w:color w:val="0070C0"/>
          <w:sz w:val="22"/>
          <w:szCs w:val="22"/>
        </w:rPr>
        <w:t>(</w:t>
      </w:r>
      <w:proofErr w:type="gramStart"/>
      <w:r w:rsidRPr="00280B87">
        <w:rPr>
          <w:rStyle w:val="lev"/>
          <w:rFonts w:ascii="Avenir Next LT Pro" w:hAnsi="Avenir Next LT Pro" w:cstheme="minorHAnsi"/>
          <w:b w:val="0"/>
          <w:i/>
          <w:iCs/>
          <w:color w:val="0070C0"/>
          <w:sz w:val="22"/>
          <w:szCs w:val="22"/>
        </w:rPr>
        <w:t>le</w:t>
      </w:r>
      <w:proofErr w:type="gramEnd"/>
      <w:r w:rsidRPr="00280B87">
        <w:rPr>
          <w:rStyle w:val="lev"/>
          <w:rFonts w:ascii="Avenir Next LT Pro" w:hAnsi="Avenir Next LT Pro" w:cstheme="minorHAnsi"/>
          <w:b w:val="0"/>
          <w:i/>
          <w:iCs/>
          <w:color w:val="0070C0"/>
          <w:sz w:val="22"/>
          <w:szCs w:val="22"/>
        </w:rPr>
        <w:t xml:space="preserve"> cas échéant)</w:t>
      </w:r>
      <w:r w:rsidRPr="00597329">
        <w:rPr>
          <w:rStyle w:val="lev"/>
          <w:rFonts w:ascii="Avenir Next LT Pro" w:hAnsi="Avenir Next LT Pro" w:cstheme="minorHAnsi"/>
          <w:color w:val="0070C0"/>
          <w:sz w:val="22"/>
          <w:szCs w:val="22"/>
        </w:rPr>
        <w:t xml:space="preserve"> </w:t>
      </w:r>
      <w:r w:rsidRPr="00597329">
        <w:rPr>
          <w:rStyle w:val="lev"/>
          <w:rFonts w:ascii="Avenir Next LT Pro" w:hAnsi="Avenir Next LT Pro" w:cstheme="minorHAnsi"/>
          <w:sz w:val="22"/>
          <w:szCs w:val="22"/>
        </w:rPr>
        <w:t>Vu le décret n°2004-878 du 26 août 2004 modifié relatif au compte épargne-temps dans la fonction publique territoriale,</w:t>
      </w:r>
    </w:p>
    <w:p w:rsidR="00280B87" w:rsidRPr="00597329" w:rsidRDefault="00280B87" w:rsidP="00280B87">
      <w:pPr>
        <w:jc w:val="both"/>
        <w:rPr>
          <w:rFonts w:ascii="Avenir Next LT Pro" w:hAnsi="Avenir Next LT Pro"/>
          <w:b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>Vu l’acte de décès de Madame/Monsieur ………………………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…….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>., agent contractuel</w:t>
      </w:r>
      <w:r w:rsidRPr="00597329">
        <w:rPr>
          <w:rFonts w:ascii="Avenir Next LT Pro" w:hAnsi="Avenir Next LT Pro" w:cstheme="minorHAnsi"/>
          <w:i/>
          <w:iCs/>
          <w:sz w:val="22"/>
          <w:szCs w:val="22"/>
        </w:rPr>
        <w:t>,</w:t>
      </w:r>
      <w:r w:rsidRPr="00597329">
        <w:rPr>
          <w:rFonts w:ascii="Avenir Next LT Pro" w:hAnsi="Avenir Next LT Pro" w:cstheme="minorHAnsi"/>
          <w:sz w:val="22"/>
          <w:szCs w:val="22"/>
        </w:rPr>
        <w:t xml:space="preserve"> survenu le …………………………………,</w:t>
      </w:r>
    </w:p>
    <w:p w:rsidR="00280B87" w:rsidRPr="00597329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597329">
        <w:rPr>
          <w:rFonts w:ascii="Avenir Next LT Pro" w:hAnsi="Avenir Next LT Pro" w:cstheme="minorHAnsi"/>
          <w:b/>
          <w:bCs/>
          <w:sz w:val="22"/>
          <w:szCs w:val="22"/>
        </w:rPr>
        <w:t>ARRETE</w:t>
      </w:r>
    </w:p>
    <w:p w:rsidR="00280B87" w:rsidRPr="00597329" w:rsidRDefault="00280B87" w:rsidP="00280B87">
      <w:pPr>
        <w:rPr>
          <w:rFonts w:ascii="Avenir Next LT Pro" w:hAnsi="Avenir Next LT Pro" w:cstheme="minorHAnsi"/>
          <w:b/>
          <w:bCs/>
          <w:sz w:val="22"/>
          <w:szCs w:val="22"/>
        </w:rPr>
      </w:pPr>
    </w:p>
    <w:p w:rsidR="00280B87" w:rsidRPr="00597329" w:rsidRDefault="00280B87" w:rsidP="00280B87">
      <w:pPr>
        <w:rPr>
          <w:rFonts w:ascii="Avenir Next LT Pro" w:hAnsi="Avenir Next LT Pro" w:cstheme="minorHAnsi"/>
          <w:b/>
          <w:bCs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i/>
          <w:sz w:val="22"/>
          <w:szCs w:val="22"/>
        </w:rPr>
      </w:pPr>
      <w:r w:rsidRPr="00597329">
        <w:rPr>
          <w:rFonts w:ascii="Avenir Next LT Pro" w:hAnsi="Avenir Next LT Pro" w:cstheme="minorHAnsi"/>
          <w:b/>
          <w:bCs/>
          <w:sz w:val="22"/>
          <w:szCs w:val="22"/>
          <w:u w:val="single"/>
        </w:rPr>
        <w:t>Article 1</w:t>
      </w:r>
      <w:r w:rsidRPr="00597329">
        <w:rPr>
          <w:rFonts w:ascii="Avenir Next LT Pro" w:hAnsi="Avenir Next LT Pro" w:cstheme="minorHAnsi"/>
          <w:b/>
          <w:bCs/>
          <w:sz w:val="22"/>
          <w:szCs w:val="22"/>
        </w:rPr>
        <w:t xml:space="preserve"> : </w:t>
      </w:r>
      <w:r w:rsidRPr="00597329">
        <w:rPr>
          <w:rFonts w:ascii="Avenir Next LT Pro" w:hAnsi="Avenir Next LT Pro" w:cstheme="minorHAnsi"/>
          <w:sz w:val="22"/>
          <w:szCs w:val="22"/>
        </w:rPr>
        <w:t>Madame/Monsieur …………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…….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…. 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est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radié(e) des effectifs à compter du …………………, </w:t>
      </w:r>
      <w:r w:rsidRPr="00597329">
        <w:rPr>
          <w:rFonts w:ascii="Avenir Next LT Pro" w:hAnsi="Avenir Next LT Pro" w:cstheme="minorHAnsi"/>
          <w:i/>
          <w:sz w:val="22"/>
          <w:szCs w:val="22"/>
        </w:rPr>
        <w:t>(</w:t>
      </w:r>
      <w:r w:rsidRPr="00597329">
        <w:rPr>
          <w:rFonts w:ascii="Avenir Next LT Pro" w:hAnsi="Avenir Next LT Pro" w:cstheme="minorHAnsi"/>
          <w:i/>
          <w:color w:val="0070C0"/>
          <w:sz w:val="22"/>
          <w:szCs w:val="22"/>
        </w:rPr>
        <w:t>lendemain du décès</w:t>
      </w:r>
      <w:r w:rsidRPr="00597329">
        <w:rPr>
          <w:rFonts w:ascii="Avenir Next LT Pro" w:hAnsi="Avenir Next LT Pro" w:cstheme="minorHAnsi"/>
          <w:i/>
          <w:sz w:val="22"/>
          <w:szCs w:val="22"/>
        </w:rPr>
        <w:t>)</w:t>
      </w: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i/>
          <w:sz w:val="22"/>
          <w:szCs w:val="22"/>
        </w:rPr>
      </w:pPr>
      <w:r w:rsidRPr="00597329">
        <w:rPr>
          <w:rFonts w:ascii="Avenir Next LT Pro" w:hAnsi="Avenir Next LT Pro" w:cstheme="minorHAnsi"/>
          <w:b/>
          <w:bCs/>
          <w:sz w:val="22"/>
          <w:szCs w:val="22"/>
          <w:u w:val="single"/>
        </w:rPr>
        <w:t>Article 2</w:t>
      </w:r>
      <w:r w:rsidRPr="00597329">
        <w:rPr>
          <w:rFonts w:ascii="Avenir Next LT Pro" w:hAnsi="Avenir Next LT Pro" w:cstheme="minorHAnsi"/>
          <w:b/>
          <w:bCs/>
          <w:sz w:val="22"/>
          <w:szCs w:val="22"/>
        </w:rPr>
        <w:t xml:space="preserve"> : </w:t>
      </w:r>
      <w:r w:rsidRPr="00597329">
        <w:rPr>
          <w:rFonts w:ascii="Avenir Next LT Pro" w:hAnsi="Avenir Next LT Pro" w:cstheme="minorHAnsi"/>
          <w:sz w:val="22"/>
          <w:szCs w:val="22"/>
        </w:rPr>
        <w:t>Le traitement de</w:t>
      </w:r>
      <w:r w:rsidRPr="00597329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Pr="00597329">
        <w:rPr>
          <w:rFonts w:ascii="Avenir Next LT Pro" w:hAnsi="Avenir Next LT Pro" w:cstheme="minorHAnsi"/>
          <w:sz w:val="22"/>
          <w:szCs w:val="22"/>
        </w:rPr>
        <w:t>Madame/Monsieur …………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…….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>…., augmenté le cas échéant du supplément familial de traitement et des primes, est versé jusqu’au…………………………</w:t>
      </w: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i/>
          <w:iCs/>
          <w:color w:val="0070C0"/>
          <w:sz w:val="22"/>
          <w:szCs w:val="22"/>
        </w:rPr>
        <w:t>(Le cas échéant)</w:t>
      </w:r>
      <w:r w:rsidRPr="00597329">
        <w:rPr>
          <w:rFonts w:ascii="Avenir Next LT Pro" w:hAnsi="Avenir Next LT Pro" w:cstheme="minorHAnsi"/>
          <w:color w:val="0070C0"/>
          <w:sz w:val="22"/>
          <w:szCs w:val="22"/>
        </w:rPr>
        <w:t xml:space="preserve"> </w:t>
      </w:r>
      <w:r w:rsidRPr="00597329">
        <w:rPr>
          <w:rFonts w:ascii="Avenir Next LT Pro" w:hAnsi="Avenir Next LT Pro" w:cstheme="minorHAnsi"/>
          <w:b/>
          <w:bCs/>
          <w:sz w:val="22"/>
          <w:szCs w:val="22"/>
          <w:u w:val="single"/>
        </w:rPr>
        <w:t>Article 3</w:t>
      </w:r>
      <w:r w:rsidRPr="00597329">
        <w:rPr>
          <w:rFonts w:ascii="Avenir Next LT Pro" w:hAnsi="Avenir Next LT Pro" w:cstheme="minorHAnsi"/>
          <w:sz w:val="22"/>
          <w:szCs w:val="22"/>
        </w:rPr>
        <w:t xml:space="preserve"> : Les droits acquis au titre du compte épargne-temps de Madame/Monsieur……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…….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. 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donnent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lieu à une indemnisation de l’ayant droit ou des ayants droit.</w:t>
      </w: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 xml:space="preserve">Le nombre de jours accumulés sur le compte épargne-temps du défunt ou de la défunte est multiplié par le montant forfaitaire correspondant à la catégorie hiérarchique à laquelle il ou elle appartenait soit … </w:t>
      </w:r>
      <w:r w:rsidRPr="00597329">
        <w:rPr>
          <w:rFonts w:ascii="Avenir Next LT Pro" w:hAnsi="Avenir Next LT Pro" w:cstheme="minorHAnsi"/>
          <w:i/>
          <w:iCs/>
          <w:color w:val="0070C0"/>
          <w:sz w:val="22"/>
          <w:szCs w:val="22"/>
        </w:rPr>
        <w:t>(nombre)</w:t>
      </w:r>
      <w:r w:rsidRPr="00597329">
        <w:rPr>
          <w:rFonts w:ascii="Avenir Next LT Pro" w:hAnsi="Avenir Next LT Pro" w:cstheme="minorHAnsi"/>
          <w:color w:val="0070C0"/>
          <w:sz w:val="22"/>
          <w:szCs w:val="22"/>
        </w:rPr>
        <w:t xml:space="preserve"> </w:t>
      </w:r>
      <w:r w:rsidRPr="00597329">
        <w:rPr>
          <w:rFonts w:ascii="Avenir Next LT Pro" w:hAnsi="Avenir Next LT Pro" w:cstheme="minorHAnsi"/>
          <w:sz w:val="22"/>
          <w:szCs w:val="22"/>
        </w:rPr>
        <w:t xml:space="preserve">jours épargnés, multiplié par … </w:t>
      </w:r>
      <w:r w:rsidRPr="00597329">
        <w:rPr>
          <w:rFonts w:ascii="Avenir Next LT Pro" w:hAnsi="Avenir Next LT Pro" w:cstheme="minorHAnsi"/>
          <w:i/>
          <w:iCs/>
          <w:color w:val="0070C0"/>
          <w:sz w:val="22"/>
          <w:szCs w:val="22"/>
        </w:rPr>
        <w:t xml:space="preserve">(montant forfaitaire indiqué au sein de l’article 4 de l’arrêté du 28 août 2009) </w:t>
      </w:r>
      <w:r w:rsidRPr="00597329">
        <w:rPr>
          <w:rFonts w:ascii="Avenir Next LT Pro" w:hAnsi="Avenir Next LT Pro" w:cstheme="minorHAnsi"/>
          <w:sz w:val="22"/>
          <w:szCs w:val="22"/>
        </w:rPr>
        <w:t>pour un montant total de … €.</w:t>
      </w: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i/>
          <w:iCs/>
          <w:color w:val="0070C0"/>
          <w:sz w:val="22"/>
          <w:szCs w:val="22"/>
        </w:rPr>
        <w:t>(Le cas échéant)</w:t>
      </w:r>
      <w:r w:rsidRPr="00597329">
        <w:rPr>
          <w:rFonts w:ascii="Avenir Next LT Pro" w:hAnsi="Avenir Next LT Pro" w:cstheme="minorHAnsi"/>
          <w:color w:val="0070C0"/>
          <w:sz w:val="22"/>
          <w:szCs w:val="22"/>
        </w:rPr>
        <w:t xml:space="preserve"> </w:t>
      </w:r>
      <w:r w:rsidRPr="00597329">
        <w:rPr>
          <w:rFonts w:ascii="Avenir Next LT Pro" w:hAnsi="Avenir Next LT Pro" w:cstheme="minorHAnsi"/>
          <w:b/>
          <w:bCs/>
          <w:sz w:val="22"/>
          <w:szCs w:val="22"/>
          <w:u w:val="single"/>
        </w:rPr>
        <w:t>Article 4</w:t>
      </w:r>
      <w:r w:rsidRPr="00597329">
        <w:rPr>
          <w:rFonts w:ascii="Avenir Next LT Pro" w:hAnsi="Avenir Next LT Pro" w:cstheme="minorHAnsi"/>
          <w:sz w:val="22"/>
          <w:szCs w:val="22"/>
        </w:rPr>
        <w:t xml:space="preserve"> : Les droits à congés annuels restant à courir de Madame/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Monsieur….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>.…, au jour de son décès, donnent lieu à une indemnisation de l’ayant droit ou des ayants droit.</w:t>
      </w: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b/>
          <w:bCs/>
          <w:sz w:val="22"/>
          <w:szCs w:val="22"/>
          <w:u w:val="single"/>
        </w:rPr>
        <w:t>Article 5</w:t>
      </w:r>
      <w:r w:rsidRPr="00597329">
        <w:rPr>
          <w:rFonts w:ascii="Avenir Next LT Pro" w:hAnsi="Avenir Next LT Pro" w:cstheme="minorHAnsi"/>
          <w:b/>
          <w:bCs/>
          <w:sz w:val="22"/>
          <w:szCs w:val="22"/>
        </w:rPr>
        <w:t xml:space="preserve"> : </w:t>
      </w:r>
      <w:r w:rsidRPr="00597329">
        <w:rPr>
          <w:rFonts w:ascii="Avenir Next LT Pro" w:hAnsi="Avenir Next LT Pro" w:cstheme="minorHAnsi"/>
          <w:sz w:val="22"/>
          <w:szCs w:val="22"/>
        </w:rPr>
        <w:t>Le Secrétaire général (</w:t>
      </w:r>
      <w:r w:rsidRPr="00597329">
        <w:rPr>
          <w:rFonts w:ascii="Avenir Next LT Pro" w:hAnsi="Avenir Next LT Pro" w:cstheme="minorHAnsi"/>
          <w:i/>
          <w:iCs/>
          <w:sz w:val="22"/>
          <w:szCs w:val="22"/>
        </w:rPr>
        <w:t>ou le Directeur Général des services</w:t>
      </w:r>
      <w:r w:rsidRPr="00597329">
        <w:rPr>
          <w:rFonts w:ascii="Avenir Next LT Pro" w:hAnsi="Avenir Next LT Pro" w:cstheme="minorHAnsi"/>
          <w:sz w:val="22"/>
          <w:szCs w:val="22"/>
        </w:rPr>
        <w:t>) est chargé de l’exécution du présent arrêté.</w:t>
      </w: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  <w:u w:val="single"/>
        </w:rPr>
        <w:lastRenderedPageBreak/>
        <w:t>Ampliation adressée</w:t>
      </w:r>
      <w:r w:rsidRPr="00597329">
        <w:rPr>
          <w:rFonts w:ascii="Avenir Next LT Pro" w:hAnsi="Avenir Next LT Pro" w:cstheme="minorHAnsi"/>
          <w:sz w:val="22"/>
          <w:szCs w:val="22"/>
        </w:rPr>
        <w:t> :</w:t>
      </w:r>
    </w:p>
    <w:p w:rsidR="00280B87" w:rsidRPr="00597329" w:rsidRDefault="00280B87" w:rsidP="00280B87">
      <w:pPr>
        <w:tabs>
          <w:tab w:val="left" w:pos="540"/>
        </w:tabs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  <w:t>- au Président du Centre de Gestion de………….</w:t>
      </w:r>
    </w:p>
    <w:p w:rsidR="00280B87" w:rsidRPr="00597329" w:rsidRDefault="00280B87" w:rsidP="00280B87">
      <w:pPr>
        <w:tabs>
          <w:tab w:val="left" w:pos="540"/>
        </w:tabs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  <w:t>- au Comptable de la collectivité</w:t>
      </w:r>
    </w:p>
    <w:p w:rsidR="00280B87" w:rsidRPr="00597329" w:rsidRDefault="00280B87" w:rsidP="00280B87">
      <w:pPr>
        <w:tabs>
          <w:tab w:val="left" w:pos="540"/>
        </w:tabs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  <w:t>- à l’IRCANTEC.</w:t>
      </w:r>
    </w:p>
    <w:p w:rsidR="00280B87" w:rsidRPr="00597329" w:rsidRDefault="00280B87" w:rsidP="00280B87">
      <w:pPr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tabs>
          <w:tab w:val="left" w:pos="4500"/>
        </w:tabs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  <w:t>Fait à………………………,</w:t>
      </w:r>
    </w:p>
    <w:p w:rsidR="00280B87" w:rsidRPr="00597329" w:rsidRDefault="00280B87" w:rsidP="00280B87">
      <w:pPr>
        <w:tabs>
          <w:tab w:val="left" w:pos="4500"/>
        </w:tabs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tabs>
          <w:tab w:val="left" w:pos="4500"/>
        </w:tabs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le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>……………………………</w:t>
      </w:r>
    </w:p>
    <w:p w:rsidR="00280B87" w:rsidRPr="00597329" w:rsidRDefault="00280B87" w:rsidP="00280B87">
      <w:pPr>
        <w:tabs>
          <w:tab w:val="left" w:pos="4500"/>
        </w:tabs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tabs>
          <w:tab w:val="left" w:pos="4500"/>
        </w:tabs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</w:r>
      <w:r w:rsidRPr="00597329">
        <w:rPr>
          <w:rFonts w:ascii="Avenir Next LT Pro" w:hAnsi="Avenir Next LT Pro" w:cstheme="minorHAnsi"/>
          <w:sz w:val="22"/>
          <w:szCs w:val="22"/>
          <w:u w:val="single"/>
        </w:rPr>
        <w:t>Prénom, nom et qualité du signataire</w:t>
      </w:r>
    </w:p>
    <w:p w:rsidR="00280B87" w:rsidRPr="00597329" w:rsidRDefault="00280B87" w:rsidP="00280B87">
      <w:pPr>
        <w:tabs>
          <w:tab w:val="right" w:pos="4500"/>
        </w:tabs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tabs>
          <w:tab w:val="right" w:pos="4500"/>
        </w:tabs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tabs>
          <w:tab w:val="left" w:pos="1418"/>
        </w:tabs>
        <w:ind w:left="284" w:right="283" w:hanging="284"/>
        <w:jc w:val="both"/>
        <w:rPr>
          <w:rFonts w:ascii="Avenir Next LT Pro" w:hAnsi="Avenir Next LT Pro" w:cstheme="minorHAnsi"/>
          <w:b/>
          <w:i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ab/>
      </w:r>
      <w:r w:rsidRPr="00597329">
        <w:rPr>
          <w:rFonts w:ascii="Avenir Next LT Pro" w:hAnsi="Avenir Next LT Pro" w:cstheme="minorHAnsi"/>
          <w:b/>
          <w:i/>
          <w:sz w:val="22"/>
          <w:szCs w:val="22"/>
        </w:rPr>
        <w:t>Le Maire (Président),</w:t>
      </w:r>
    </w:p>
    <w:p w:rsidR="00280B87" w:rsidRPr="00597329" w:rsidRDefault="00280B87" w:rsidP="00280B87">
      <w:pPr>
        <w:numPr>
          <w:ilvl w:val="0"/>
          <w:numId w:val="3"/>
        </w:numPr>
        <w:tabs>
          <w:tab w:val="left" w:pos="1418"/>
        </w:tabs>
        <w:overflowPunct w:val="0"/>
        <w:autoSpaceDE w:val="0"/>
        <w:autoSpaceDN w:val="0"/>
        <w:adjustRightInd w:val="0"/>
        <w:ind w:left="284" w:right="4110" w:hanging="284"/>
        <w:jc w:val="both"/>
        <w:textAlignment w:val="baseline"/>
        <w:rPr>
          <w:rFonts w:ascii="Avenir Next LT Pro" w:hAnsi="Avenir Next LT Pro" w:cstheme="minorHAnsi"/>
          <w:sz w:val="22"/>
          <w:szCs w:val="22"/>
        </w:rPr>
      </w:pP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certifie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sous sa responsabilité, le caractère exécutoire de cet acte,</w:t>
      </w:r>
    </w:p>
    <w:p w:rsidR="00280B87" w:rsidRPr="00597329" w:rsidRDefault="00280B87" w:rsidP="00280B87">
      <w:pPr>
        <w:numPr>
          <w:ilvl w:val="0"/>
          <w:numId w:val="3"/>
        </w:numPr>
        <w:tabs>
          <w:tab w:val="left" w:pos="1418"/>
        </w:tabs>
        <w:overflowPunct w:val="0"/>
        <w:autoSpaceDE w:val="0"/>
        <w:autoSpaceDN w:val="0"/>
        <w:adjustRightInd w:val="0"/>
        <w:ind w:left="284" w:right="4110" w:hanging="284"/>
        <w:jc w:val="both"/>
        <w:textAlignment w:val="baseline"/>
        <w:rPr>
          <w:rFonts w:ascii="Avenir Next LT Pro" w:hAnsi="Avenir Next LT Pro" w:cstheme="minorHAnsi"/>
          <w:sz w:val="22"/>
          <w:szCs w:val="22"/>
        </w:rPr>
      </w:pP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informe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que le présent arrêté peut faire l’objet d’un recours pour </w:t>
      </w:r>
    </w:p>
    <w:p w:rsidR="00280B87" w:rsidRPr="00597329" w:rsidRDefault="00280B87" w:rsidP="00280B87">
      <w:pPr>
        <w:tabs>
          <w:tab w:val="left" w:pos="1418"/>
        </w:tabs>
        <w:ind w:left="284" w:right="4110"/>
        <w:jc w:val="both"/>
        <w:rPr>
          <w:rFonts w:ascii="Avenir Next LT Pro" w:hAnsi="Avenir Next LT Pro"/>
          <w:sz w:val="22"/>
          <w:szCs w:val="22"/>
        </w:rPr>
      </w:pP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excès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de pouvoir devant le Tribunal Administratif de…………. 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dans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un délai de deux mois à compter de la présente notification.</w:t>
      </w:r>
      <w:r w:rsidRPr="00597329">
        <w:rPr>
          <w:rFonts w:ascii="Avenir Next LT Pro" w:hAnsi="Avenir Next LT Pro"/>
          <w:sz w:val="22"/>
          <w:szCs w:val="22"/>
        </w:rPr>
        <w:t xml:space="preserve"> </w:t>
      </w:r>
    </w:p>
    <w:p w:rsidR="00280B87" w:rsidRPr="00597329" w:rsidRDefault="00280B87" w:rsidP="00280B87">
      <w:pPr>
        <w:tabs>
          <w:tab w:val="left" w:pos="1418"/>
        </w:tabs>
        <w:ind w:left="284" w:right="4110"/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>Le Tribunal Administratif peut être saisi par l’application informatique « Télérecours citoyens » accessible par le site internet http://telerecours.fr</w:t>
      </w:r>
    </w:p>
    <w:p w:rsidR="00280B87" w:rsidRPr="00597329" w:rsidRDefault="00280B87" w:rsidP="00280B87">
      <w:pPr>
        <w:tabs>
          <w:tab w:val="left" w:pos="1418"/>
        </w:tabs>
        <w:ind w:left="284" w:right="283" w:hanging="284"/>
        <w:jc w:val="both"/>
        <w:rPr>
          <w:rFonts w:ascii="Avenir Next LT Pro" w:hAnsi="Avenir Next LT Pro" w:cstheme="minorHAnsi"/>
          <w:sz w:val="22"/>
          <w:szCs w:val="22"/>
        </w:rPr>
      </w:pPr>
    </w:p>
    <w:p w:rsidR="00280B87" w:rsidRPr="00597329" w:rsidRDefault="00280B87" w:rsidP="00280B87">
      <w:pPr>
        <w:tabs>
          <w:tab w:val="left" w:pos="1418"/>
        </w:tabs>
        <w:ind w:left="284" w:right="283" w:hanging="284"/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>Notification faite aux ayant droits le......................</w:t>
      </w:r>
    </w:p>
    <w:p w:rsidR="00280B87" w:rsidRPr="00597329" w:rsidRDefault="00280B87" w:rsidP="00280B87">
      <w:pPr>
        <w:tabs>
          <w:tab w:val="left" w:pos="1418"/>
        </w:tabs>
        <w:ind w:left="284" w:right="283" w:hanging="284"/>
        <w:jc w:val="both"/>
        <w:rPr>
          <w:rFonts w:ascii="Avenir Next LT Pro" w:hAnsi="Avenir Next LT Pro" w:cstheme="minorHAnsi"/>
          <w:sz w:val="22"/>
          <w:szCs w:val="22"/>
        </w:rPr>
      </w:pPr>
      <w:r w:rsidRPr="00597329">
        <w:rPr>
          <w:rFonts w:ascii="Avenir Next LT Pro" w:hAnsi="Avenir Next LT Pro" w:cstheme="minorHAnsi"/>
          <w:sz w:val="22"/>
          <w:szCs w:val="22"/>
        </w:rPr>
        <w:t>(</w:t>
      </w:r>
      <w:proofErr w:type="gramStart"/>
      <w:r w:rsidRPr="00597329">
        <w:rPr>
          <w:rFonts w:ascii="Avenir Next LT Pro" w:hAnsi="Avenir Next LT Pro" w:cstheme="minorHAnsi"/>
          <w:sz w:val="22"/>
          <w:szCs w:val="22"/>
        </w:rPr>
        <w:t>date</w:t>
      </w:r>
      <w:proofErr w:type="gramEnd"/>
      <w:r w:rsidRPr="00597329">
        <w:rPr>
          <w:rFonts w:ascii="Avenir Next LT Pro" w:hAnsi="Avenir Next LT Pro" w:cstheme="minorHAnsi"/>
          <w:sz w:val="22"/>
          <w:szCs w:val="22"/>
        </w:rPr>
        <w:t xml:space="preserve"> et signature) ……………… </w:t>
      </w:r>
    </w:p>
    <w:p w:rsidR="00280B87" w:rsidRPr="000A79FE" w:rsidRDefault="00280B87" w:rsidP="00280B87">
      <w:pPr>
        <w:spacing w:before="120"/>
        <w:jc w:val="both"/>
        <w:rPr>
          <w:rFonts w:asciiTheme="minorHAnsi" w:hAnsiTheme="minorHAnsi" w:cstheme="minorHAnsi"/>
        </w:rPr>
      </w:pPr>
    </w:p>
    <w:p w:rsidR="003A134E" w:rsidRDefault="00280B87"/>
    <w:sectPr w:rsidR="003A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87"/>
    <w:rsid w:val="00280B87"/>
    <w:rsid w:val="004A02DF"/>
    <w:rsid w:val="0050717C"/>
    <w:rsid w:val="005848C1"/>
    <w:rsid w:val="005D0548"/>
    <w:rsid w:val="009E3277"/>
    <w:rsid w:val="00C70947"/>
    <w:rsid w:val="00D05A24"/>
    <w:rsid w:val="00DD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BD33"/>
  <w15:chartTrackingRefBased/>
  <w15:docId w15:val="{FF05FF94-5A53-43C8-8B03-B632A7AD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consultation">
    <w:name w:val="123 consultation"/>
    <w:basedOn w:val="Paragraphedeliste"/>
    <w:link w:val="123consultationCar"/>
    <w:qFormat/>
    <w:rsid w:val="00C70947"/>
    <w:pPr>
      <w:numPr>
        <w:numId w:val="2"/>
      </w:numPr>
      <w:spacing w:after="120"/>
      <w:ind w:hanging="360"/>
      <w:jc w:val="both"/>
    </w:pPr>
    <w:rPr>
      <w:rFonts w:ascii="Bookman Old Style" w:hAnsi="Bookman Old Style"/>
      <w:u w:val="single"/>
    </w:rPr>
  </w:style>
  <w:style w:type="character" w:customStyle="1" w:styleId="123consultationCar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ind w:left="720"/>
      <w:contextualSpacing/>
    </w:pPr>
  </w:style>
  <w:style w:type="paragraph" w:customStyle="1" w:styleId="corpsdetexte">
    <w:name w:val="corps de texte"/>
    <w:basedOn w:val="Normal"/>
    <w:qFormat/>
    <w:rsid w:val="009E3277"/>
    <w:pPr>
      <w:spacing w:before="120" w:after="120"/>
      <w:ind w:firstLine="454"/>
      <w:jc w:val="both"/>
    </w:pPr>
    <w:rPr>
      <w:rFonts w:ascii="Bookman Old Style" w:hAnsi="Bookman Old Style"/>
    </w:rPr>
  </w:style>
  <w:style w:type="paragraph" w:customStyle="1" w:styleId="abcconsultation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paragraph" w:styleId="Sansinterligne">
    <w:name w:val="No Spacing"/>
    <w:link w:val="SansinterligneCar"/>
    <w:uiPriority w:val="1"/>
    <w:qFormat/>
    <w:rsid w:val="0028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280B87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280B8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2025-02-05T23:00:00+00:00</Date_x0020_de_x0020_publication>
    <Tag xmlns="6fe09545-cdc4-43a9-9da5-abd37ca73394">Agents contractuels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Contractuel - Fin de contrat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Arrêtés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0E5A8A7-A96E-4DFC-A676-0A378F2939C9}"/>
</file>

<file path=customXml/itemProps2.xml><?xml version="1.0" encoding="utf-8"?>
<ds:datastoreItem xmlns:ds="http://schemas.openxmlformats.org/officeDocument/2006/customXml" ds:itemID="{0FE0AA87-5444-41F2-9F09-535135F207C9}"/>
</file>

<file path=customXml/itemProps3.xml><?xml version="1.0" encoding="utf-8"?>
<ds:datastoreItem xmlns:ds="http://schemas.openxmlformats.org/officeDocument/2006/customXml" ds:itemID="{16E5FA01-6E8E-4C99-B132-F2345ED6D076}"/>
</file>

<file path=customXml/itemProps4.xml><?xml version="1.0" encoding="utf-8"?>
<ds:datastoreItem xmlns:ds="http://schemas.openxmlformats.org/officeDocument/2006/customXml" ds:itemID="{6BCABDDE-555E-4E24-9949-42FDD4A43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radiation des effectifs de l’agent contractuel décédé</dc:title>
  <dc:subject/>
  <dc:creator>Aurélie GARCIA</dc:creator>
  <cp:keywords/>
  <dc:description/>
  <cp:lastModifiedBy>Aurélie GARCIA</cp:lastModifiedBy>
  <cp:revision>1</cp:revision>
  <dcterms:created xsi:type="dcterms:W3CDTF">2025-01-29T10:29:00Z</dcterms:created>
  <dcterms:modified xsi:type="dcterms:W3CDTF">2025-01-29T10:31:00Z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/>
  </property>
  <property fmtid="{D5CDD505-2E9C-101B-9397-08002B2CF9AE}" pid="4" name="Thématique(s)">
    <vt:lpwstr>308;#Carrière|55139a9b-d297-4e0c-bdfc-301a3303c5b2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