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0" w:afterAutospacing="0" w:before="0" w:beforeAutospacing="0"/>
        <w:ind/>
        <w:jc w:val="center"/>
        <w:rPr>
          <w:rFonts w:ascii="Gellix Medium" w:hAnsi="Gellix Medium" w:cstheme="minorHAnsi"/>
          <w:b/>
          <w:bCs/>
          <w:color w:val="b52b51"/>
          <w:sz w:val="28"/>
          <w:szCs w:val="28"/>
          <w:u w:val="single"/>
        </w:rPr>
      </w:pPr>
      <w:r>
        <w:rPr>
          <w:rFonts w:ascii="Gellix Medium" w:hAnsi="Gellix Medium" w:cstheme="minorHAnsi"/>
          <w:b/>
          <w:bCs/>
          <w:color w:val="b52b51"/>
          <w:sz w:val="28"/>
          <w:szCs w:val="28"/>
          <w:u w:val="single"/>
        </w:rPr>
        <w:t xml:space="preserve">M</w:t>
      </w:r>
      <w:r>
        <w:rPr>
          <w:rFonts w:ascii="Gellix Medium" w:hAnsi="Gellix Medium" w:cstheme="minorHAnsi"/>
          <w:b/>
          <w:bCs/>
          <w:color w:val="b52b51"/>
          <w:sz w:val="28"/>
          <w:szCs w:val="28"/>
          <w:u w:val="single"/>
        </w:rPr>
        <w:t xml:space="preserve">odèle de document portant communication aux agents publics des informations et règles essentielles relatives à l’exercice de leurs fonctions</w:t>
      </w:r>
      <w:r>
        <w:rPr>
          <w:rFonts w:ascii="Gellix Medium" w:hAnsi="Gellix Medium" w:cstheme="minorHAnsi"/>
          <w:b/>
          <w:bCs/>
          <w:color w:val="b52b51"/>
          <w:sz w:val="28"/>
          <w:szCs w:val="28"/>
          <w:u w:val="single"/>
        </w:rPr>
      </w:r>
    </w:p>
    <w:p>
      <w:pPr>
        <w:pStyle w:val="727"/>
        <w:pBdr/>
        <w:spacing w:after="0" w:afterAutospacing="0" w:before="0" w:beforeAutospacing="0"/>
        <w:ind/>
        <w:jc w:val="center"/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r>
      <w:r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r>
    </w:p>
    <w:p>
      <w:pPr>
        <w:pStyle w:val="727"/>
        <w:pBdr/>
        <w:spacing w:after="0" w:afterAutospacing="0" w:before="0" w:beforeAutospacing="0"/>
        <w:ind/>
        <w:jc w:val="center"/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r>
      <w:r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r>
    </w:p>
    <w:p>
      <w:pPr>
        <w:pStyle w:val="727"/>
        <w:pBdr/>
        <w:spacing w:after="0" w:afterAutospacing="0" w:before="0" w:beforeAutospacing="0"/>
        <w:ind/>
        <w:jc w:val="center"/>
        <w:rPr>
          <w:rFonts w:ascii="Avenir Next LT Pro" w:hAnsi="Avenir Next LT Pro" w:cstheme="minorHAnsi"/>
          <w:i/>
          <w:iCs/>
          <w:color w:val="b52b51"/>
        </w:rPr>
      </w:pPr>
      <w:r>
        <w:rPr>
          <w:rFonts w:ascii="Avenir Next LT Pro" w:hAnsi="Avenir Next LT Pro" w:cstheme="minorHAnsi"/>
          <w:i/>
          <w:iCs/>
          <w:color w:val="b52b51"/>
        </w:rPr>
        <w:t xml:space="preserve">(Pour les fonctionnaires titulaires, stagiaires et les élèves en école de formation relevant de la fonction publique territoriale)</w:t>
      </w:r>
      <w:r>
        <w:rPr>
          <w:rFonts w:ascii="Avenir Next LT Pro" w:hAnsi="Avenir Next LT Pro" w:cstheme="minorHAnsi"/>
          <w:i/>
          <w:iCs/>
          <w:color w:val="b52b51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rPr>
          <w:rFonts w:ascii="Avenir Next LT Pro" w:hAnsi="Avenir Next LT Pro" w:cstheme="minorHAnsi"/>
          <w:b/>
          <w:bCs/>
          <w:color w:val="2f5496" w:themeColor="accent1" w:themeShade="BF"/>
        </w:rPr>
      </w:pPr>
      <w:r>
        <w:rPr>
          <w:rFonts w:ascii="Avenir Next LT Pro" w:hAnsi="Avenir Next LT Pro" w:cstheme="minorHAnsi"/>
          <w:b/>
          <w:bCs/>
          <w:color w:val="2f5496" w:themeColor="accent1" w:themeShade="BF"/>
        </w:rPr>
      </w:r>
      <w:r>
        <w:rPr>
          <w:rFonts w:ascii="Avenir Next LT Pro" w:hAnsi="Avenir Next LT Pro" w:cstheme="minorHAnsi"/>
          <w:b/>
          <w:bCs/>
          <w:color w:val="2f5496" w:themeColor="accent1" w:themeShade="BF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rPr>
          <w:rFonts w:ascii="Avenir Next LT Pro" w:hAnsi="Avenir Next LT Pro" w:cstheme="minorHAnsi"/>
          <w:b/>
          <w:bCs/>
          <w:color w:val="2f5496" w:themeColor="accent1" w:themeShade="BF"/>
        </w:rPr>
      </w:pPr>
      <w:r>
        <w:rPr>
          <w:rFonts w:ascii="Avenir Next LT Pro" w:hAnsi="Avenir Next LT Pro" w:cstheme="minorHAnsi"/>
          <w:b/>
          <w:bCs/>
          <w:color w:val="2f5496" w:themeColor="accent1" w:themeShade="BF"/>
        </w:rPr>
      </w:r>
      <w:r>
        <w:rPr>
          <w:rFonts w:ascii="Avenir Next LT Pro" w:hAnsi="Avenir Next LT Pro" w:cstheme="minorHAnsi"/>
          <w:b/>
          <w:bCs/>
          <w:color w:val="2f5496" w:themeColor="accent1" w:themeShade="BF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center"/>
        <w:rPr>
          <w:rFonts w:ascii="Avenir Next LT Pro" w:hAnsi="Avenir Next LT Pro" w:cstheme="minorHAnsi"/>
          <w:b/>
          <w:bCs/>
          <w:color w:val="203242"/>
          <w:sz w:val="22"/>
          <w:szCs w:val="22"/>
        </w:rPr>
      </w:pPr>
      <w:r>
        <w:rPr>
          <w:rFonts w:ascii="Avenir Next LT Pro" w:hAnsi="Avenir Next LT Pro" w:cstheme="minorHAnsi"/>
          <w:b/>
          <w:bCs/>
          <w:color w:val="203242"/>
          <w:sz w:val="22"/>
          <w:szCs w:val="22"/>
        </w:rPr>
        <w:t xml:space="preserve">Document établi en application </w:t>
      </w:r>
      <w:r>
        <w:rPr>
          <w:rFonts w:ascii="Avenir Next LT Pro" w:hAnsi="Avenir Next LT Pro" w:cstheme="minorHAnsi"/>
          <w:b/>
          <w:bCs/>
          <w:color w:val="203242"/>
          <w:sz w:val="22"/>
          <w:szCs w:val="22"/>
        </w:rPr>
        <w:t xml:space="preserve">des articles L. 115-7 et R. 115-2 à R. 115-11 du Cod</w:t>
      </w:r>
      <w:r>
        <w:rPr>
          <w:rFonts w:ascii="Avenir Next LT Pro" w:hAnsi="Avenir Next LT Pro" w:cstheme="minorHAnsi"/>
          <w:b/>
          <w:bCs/>
          <w:sz w:val="22"/>
          <w:szCs w:val="22"/>
        </w:rPr>
        <w:t xml:space="preserve">e</w:t>
      </w:r>
      <w:r>
        <w:rPr>
          <w:rFonts w:ascii="Avenir Next LT Pro" w:hAnsi="Avenir Next LT Pro" w:cstheme="minorHAnsi"/>
          <w:b/>
          <w:bCs/>
          <w:color w:val="203242"/>
          <w:sz w:val="22"/>
          <w:szCs w:val="22"/>
        </w:rPr>
        <w:t xml:space="preserve"> Général de la Fonction Publique</w:t>
      </w:r>
      <w:r>
        <w:rPr>
          <w:rFonts w:ascii="Avenir Next LT Pro" w:hAnsi="Avenir Next LT Pro" w:cstheme="minorHAnsi"/>
          <w:b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b/>
          <w:bCs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center"/>
        <w:rPr>
          <w:rFonts w:ascii="Avenir Next LT Pro" w:hAnsi="Avenir Next LT Pro" w:cstheme="minorHAnsi"/>
          <w:b/>
          <w:bCs/>
          <w:color w:val="000000"/>
        </w:rPr>
      </w:pPr>
      <w:r>
        <w:rPr>
          <w:rFonts w:ascii="Avenir Next LT Pro" w:hAnsi="Avenir Next LT Pro" w:cstheme="minorHAnsi"/>
          <w:b/>
          <w:bCs/>
          <w:color w:val="000000"/>
        </w:rPr>
      </w:r>
      <w:r>
        <w:rPr>
          <w:rFonts w:ascii="Avenir Next LT Pro" w:hAnsi="Avenir Next LT Pro" w:cstheme="minorHAnsi"/>
          <w:b/>
          <w:bCs/>
          <w:color w:val="000000"/>
        </w:rPr>
      </w:r>
    </w:p>
    <w:tbl>
      <w:tblPr>
        <w:tblStyle w:val="738"/>
        <w:tblW w:w="0" w:type="auto"/>
        <w:tblBorders/>
        <w:tblLook w:val="04A0" w:firstRow="1" w:lastRow="0" w:firstColumn="1" w:lastColumn="0" w:noHBand="0" w:noVBand="1"/>
      </w:tblPr>
      <w:tblGrid>
        <w:gridCol w:w="9062"/>
      </w:tblGrid>
      <w:tr>
        <w:trPr>
          <w:trHeight w:val="6877"/>
        </w:trPr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venir Next LT Pro" w:hAnsi="Avenir Next LT Pro" w:cs="Calibri"/>
                <w:b/>
                <w:bCs/>
                <w:i/>
                <w:iCs/>
                <w:color w:val="b52b51"/>
                <w:u w:val="single"/>
                <w:lang w:eastAsia="fr-FR"/>
              </w:rPr>
            </w:pPr>
            <w:r/>
            <w:bookmarkStart w:id="0" w:name="_Hlk146697014"/>
            <w:r/>
            <w:bookmarkStart w:id="1" w:name="_Hlk146697026"/>
            <w:r>
              <w:rPr>
                <w:rFonts w:ascii="Avenir Next LT Pro" w:hAnsi="Avenir Next LT Pro" w:cs="Calibri"/>
                <w:b/>
                <w:bCs/>
                <w:i/>
                <w:iCs/>
                <w:color w:val="b52b51"/>
                <w:u w:val="single"/>
                <w:lang w:eastAsia="fr-FR"/>
              </w:rPr>
              <w:t xml:space="preserve">Précisions</w:t>
            </w:r>
            <w:r>
              <w:rPr>
                <w:rFonts w:ascii="Avenir Next LT Pro" w:hAnsi="Avenir Next LT Pro" w:cs="Calibri"/>
                <w:b/>
                <w:bCs/>
                <w:i/>
                <w:iCs/>
                <w:color w:val="b52b51"/>
                <w:u w:val="single"/>
                <w:lang w:eastAsia="fr-FR"/>
              </w:rPr>
              <w:t xml:space="preserve"> importantes pour les collectivités</w:t>
            </w:r>
            <w:r>
              <w:rPr>
                <w:rFonts w:ascii="Avenir Next LT Pro" w:hAnsi="Avenir Next LT Pro" w:cs="Calibri"/>
                <w:b/>
                <w:bCs/>
                <w:i/>
                <w:iCs/>
                <w:color w:val="b52b51"/>
                <w:u w:val="single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b/>
                <w:bCs/>
                <w:i/>
                <w:iCs/>
                <w:color w:val="b52b51"/>
                <w:u w:val="single"/>
                <w:lang w:eastAsia="fr-FR"/>
              </w:rPr>
            </w:r>
          </w:p>
          <w:p>
            <w:pPr>
              <w:pBdr/>
              <w:spacing/>
              <w:ind/>
              <w:jc w:val="center"/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</w:pPr>
            <w:r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  <w:t xml:space="preserve">(</w:t>
            </w:r>
            <w:r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  <w:t xml:space="preserve">Encadré</w:t>
            </w:r>
            <w:r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  <w:t xml:space="preserve"> informatif à supprimer du document remis à l’agent)</w:t>
            </w:r>
            <w:r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i/>
                <w:iCs/>
                <w:color w:val="0070c0"/>
                <w:u w:val="single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venir Next LT Pro" w:hAnsi="Avenir Next LT Pro" w:cs="Calibri"/>
                <w:b/>
                <w:bCs/>
                <w:i/>
                <w:iCs/>
                <w:color w:val="000000"/>
                <w:lang w:eastAsia="fr-FR"/>
              </w:rPr>
            </w:r>
            <w:r>
              <w:rPr>
                <w:rFonts w:ascii="Avenir Next LT Pro" w:hAnsi="Avenir Next LT Pro" w:cs="Calibri"/>
                <w:b/>
                <w:bCs/>
                <w:i/>
                <w:iCs/>
                <w:color w:val="00000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Le présent modèle reprend la trame du document proposé en annexe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2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de l’arrêté en date du 30 août 2023 pris pour l’application du décret n°2023-845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du 30 août 2023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. 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0000"/>
                <w:u w:val="single"/>
                <w:lang w:eastAsia="fr-FR"/>
              </w:rPr>
              <w:t xml:space="preserve">A noter.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L’abrogation du décret du 30 août 2023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consécutivement à la codification de son contenu au sein de la partie règlementaire du CGFP ne remet pas en cause la pertinence de la trame proposée par l’arrêté.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  <w:t xml:space="preserve">Ce modèle </w:t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  <w:t xml:space="preserve">doit être </w:t>
            </w:r>
            <w:r>
              <w:rPr>
                <w:rFonts w:ascii="Avenir Next LT Pro" w:hAnsi="Avenir Next LT Pro" w:cs="Calibri"/>
                <w:b/>
                <w:bCs/>
                <w:i/>
                <w:iCs/>
                <w:color w:val="0070c0"/>
                <w:lang w:eastAsia="fr-FR"/>
              </w:rPr>
              <w:t xml:space="preserve">complété/adapté par chaque collectivité</w:t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  <w:t xml:space="preserve"> en fonction</w:t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  <w:t xml:space="preserve">de dispositions qui lui sont propres. </w:t>
            </w:r>
            <w:r>
              <w:rPr>
                <w:rFonts w:ascii="Avenir Next LT Pro" w:hAnsi="Avenir Next LT Pro" w:cs="Calibri"/>
                <w:bCs/>
                <w:i/>
                <w:iCs/>
                <w:color w:val="0070c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  <w:r>
              <w:rPr>
                <w:rFonts w:ascii="Avenir Next LT Pro" w:hAnsi="Avenir Next LT Pro" w:cs="Calibri"/>
                <w:bCs/>
                <w:i/>
                <w:iCs/>
                <w:color w:val="000000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/>
                <w:i/>
                <w:iCs/>
                <w:color w:val="203242"/>
                <w:u w:val="single"/>
                <w:lang w:eastAsia="fr-FR"/>
              </w:rPr>
            </w:pPr>
            <w:r>
              <w:rPr>
                <w:rFonts w:ascii="Avenir Next LT Pro" w:hAnsi="Avenir Next LT Pro" w:cs="Calibri"/>
                <w:b/>
                <w:i/>
                <w:iCs/>
                <w:color w:val="203242"/>
                <w:u w:val="single"/>
                <w:lang w:eastAsia="fr-FR"/>
              </w:rPr>
              <w:t xml:space="preserve">Modalités de communication</w:t>
            </w:r>
            <w:r>
              <w:rPr>
                <w:rFonts w:ascii="Avenir Next LT Pro" w:hAnsi="Avenir Next LT Pro" w:cs="Calibri"/>
                <w:b/>
                <w:i/>
                <w:iCs/>
                <w:color w:val="203242"/>
                <w:u w:val="single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</w:r>
            <w:r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/>
                <w:i/>
                <w:color w:val="203242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  <w:t xml:space="preserve">La communication de ce document à l’agent doit intervenir</w:t>
            </w:r>
            <w:r>
              <w:rPr>
                <w:rFonts w:ascii="Avenir Next LT Pro" w:hAnsi="Avenir Next LT Pro" w:cs="Calibri"/>
                <w:i/>
                <w:color w:val="203242"/>
              </w:rPr>
              <w:t xml:space="preserve"> au plus tard </w:t>
            </w:r>
            <w:r>
              <w:rPr>
                <w:rFonts w:ascii="Avenir Next LT Pro" w:hAnsi="Avenir Next LT Pro" w:cs="Calibri"/>
                <w:b/>
                <w:i/>
                <w:color w:val="203242"/>
                <w:u w:val="single"/>
              </w:rPr>
              <w:t xml:space="preserve">dans un délai de </w:t>
            </w:r>
            <w:r>
              <w:rPr>
                <w:rFonts w:ascii="Avenir Next LT Pro" w:hAnsi="Avenir Next LT Pro" w:cs="Calibri"/>
                <w:b/>
                <w:bCs/>
                <w:i/>
                <w:color w:val="203242"/>
                <w:u w:val="single"/>
              </w:rPr>
              <w:t xml:space="preserve">sept jours calendaires</w:t>
            </w:r>
            <w:r>
              <w:rPr>
                <w:rFonts w:ascii="Avenir Next LT Pro" w:hAnsi="Avenir Next LT Pro" w:cs="Calibri"/>
                <w:b/>
                <w:i/>
                <w:color w:val="203242"/>
                <w:u w:val="single"/>
              </w:rPr>
              <w:t xml:space="preserve"> à compter du premier jour d'exercice des fonctions</w:t>
            </w:r>
            <w:r>
              <w:rPr>
                <w:rFonts w:ascii="Avenir Next LT Pro" w:hAnsi="Avenir Next LT Pro" w:cs="Calibri"/>
                <w:b/>
                <w:i/>
                <w:color w:val="203242"/>
              </w:rPr>
              <w:t xml:space="preserve">. </w:t>
            </w:r>
            <w:r>
              <w:rPr>
                <w:rFonts w:ascii="Avenir Next LT Pro" w:hAnsi="Avenir Next LT Pro" w:cs="Calibri"/>
                <w:b/>
                <w:i/>
                <w:color w:val="203242"/>
              </w:rPr>
            </w:r>
          </w:p>
          <w:p>
            <w:pPr>
              <w:pBdr/>
              <w:spacing/>
              <w:ind/>
              <w:jc w:val="both"/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</w:pPr>
            <w:r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  <w:t xml:space="preserve"> </w:t>
            </w:r>
            <w:r>
              <w:rPr>
                <w:rFonts w:ascii="Avenir Next LT Pro" w:hAnsi="Avenir Next LT Pro" w:cs="Calibri"/>
                <w:bCs/>
                <w:i/>
                <w:iCs/>
                <w:color w:val="203242"/>
                <w:lang w:eastAsia="fr-FR"/>
              </w:rPr>
            </w:r>
          </w:p>
          <w:p>
            <w:pPr>
              <w:pStyle w:val="727"/>
              <w:pBdr/>
              <w:spacing w:after="0" w:afterAutospacing="0" w:before="0" w:beforeAutospacing="0"/>
              <w:ind/>
              <w:jc w:val="both"/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Elle est effectuée par </w:t>
            </w:r>
            <w:r>
              <w:rPr>
                <w:rFonts w:ascii="Avenir Next LT Pro" w:hAnsi="Avenir Next LT Pro" w:cs="Calibri"/>
                <w:bCs/>
                <w:i/>
                <w:color w:val="203242"/>
                <w:sz w:val="22"/>
                <w:szCs w:val="22"/>
              </w:rPr>
              <w:t xml:space="preserve">un ou plusieurs écrits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 remis en mains propres ou adressés par envoi postal. 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r>
          </w:p>
          <w:p>
            <w:pPr>
              <w:pStyle w:val="727"/>
              <w:pBdr/>
              <w:spacing w:after="0" w:afterAutospacing="0" w:before="0" w:beforeAutospacing="0"/>
              <w:ind/>
              <w:jc w:val="both"/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 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r>
          </w:p>
          <w:p>
            <w:pPr>
              <w:pStyle w:val="727"/>
              <w:pBdr/>
              <w:spacing w:after="0" w:afterAutospacing="0" w:before="0" w:beforeAutospacing="0"/>
              <w:ind/>
              <w:jc w:val="both"/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Elle peut également donner lieu à la mise à disposition sous format électronique d'un ou de plusieurs documents sous réserve que l'agent public y ait accès, qu'ils puissent être enregistrés et imprimés par l'intéressé et que l'autorité 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territoriale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 conserve un justificatif de leur transmission et de leur réception. 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r>
          </w:p>
          <w:p>
            <w:pPr>
              <w:pStyle w:val="727"/>
              <w:pBdr/>
              <w:spacing w:after="0" w:afterAutospacing="0" w:before="0" w:beforeAutospacing="0"/>
              <w:ind/>
              <w:jc w:val="both"/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</w:r>
          </w:p>
          <w:p>
            <w:pPr>
              <w:pStyle w:val="727"/>
              <w:pBdr/>
              <w:spacing w:after="0" w:afterAutospacing="0" w:before="0" w:beforeAutospacing="0"/>
              <w:ind/>
              <w:jc w:val="both"/>
              <w:rPr>
                <w:rFonts w:ascii="Avenir Next LT Pro" w:hAnsi="Avenir Next LT Pro" w:cs="Calibri"/>
                <w:i/>
                <w:color w:val="000000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En cas </w:t>
            </w:r>
            <w:r>
              <w:rPr>
                <w:rFonts w:ascii="Avenir Next LT Pro" w:hAnsi="Avenir Next LT Pro" w:cs="Calibri"/>
                <w:b/>
                <w:i/>
                <w:color w:val="203242"/>
                <w:sz w:val="22"/>
                <w:szCs w:val="22"/>
              </w:rPr>
              <w:t xml:space="preserve">de changement de la situation de l'agent public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 appelant une modification de l'une des informations prévues au sein du présent document, 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une nouvelle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 communication a lieu </w:t>
            </w:r>
            <w:r>
              <w:rPr>
                <w:rFonts w:ascii="Avenir Next LT Pro" w:hAnsi="Avenir Next LT Pro" w:cs="Calibri"/>
                <w:b/>
                <w:i/>
                <w:color w:val="203242"/>
                <w:sz w:val="22"/>
                <w:szCs w:val="22"/>
                <w:u w:val="single"/>
              </w:rPr>
              <w:t xml:space="preserve">au plus tard à la date d'effet de ce changement</w:t>
            </w:r>
            <w:r>
              <w:rPr>
                <w:rFonts w:ascii="Avenir Next LT Pro" w:hAnsi="Avenir Next LT Pro"/>
                <w:color w:val="203242"/>
              </w:rPr>
              <w:t xml:space="preserve"> </w:t>
            </w:r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et selon les modalités précitées, sauf si ce changement résulte simplement de l'évolution des dispositions législatives ou règlementaires auxquelles il a été fait référence dans l'écrit ou le document</w:t>
            </w:r>
            <w:bookmarkEnd w:id="0"/>
            <w:r>
              <w:rPr>
                <w:rFonts w:ascii="Avenir Next LT Pro" w:hAnsi="Avenir Next LT Pro" w:cs="Calibri"/>
                <w:i/>
                <w:color w:val="203242"/>
                <w:sz w:val="22"/>
                <w:szCs w:val="22"/>
              </w:rPr>
              <w:t xml:space="preserve">.</w:t>
            </w:r>
            <w:bookmarkEnd w:id="1"/>
            <w:r>
              <w:rPr>
                <w:rFonts w:ascii="Avenir Next LT Pro" w:hAnsi="Avenir Next LT Pro" w:cs="Calibri"/>
                <w:i/>
                <w:color w:val="000000"/>
                <w:sz w:val="22"/>
                <w:szCs w:val="22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jc w:val="center"/>
        <w:rPr>
          <w:rFonts w:ascii="Avenir Next LT Pro" w:hAnsi="Avenir Next LT Pro" w:cs="Calibri"/>
          <w:b/>
          <w:bCs/>
          <w:color w:val="203242"/>
          <w:sz w:val="24"/>
          <w:szCs w:val="24"/>
          <w:lang w:eastAsia="fr-FR"/>
        </w:rPr>
      </w:pPr>
      <w:r>
        <w:rPr>
          <w:rFonts w:ascii="Avenir Next LT Pro" w:hAnsi="Avenir Next LT Pro" w:cs="Calibri"/>
          <w:b/>
          <w:bCs/>
          <w:color w:val="203242"/>
          <w:sz w:val="24"/>
          <w:szCs w:val="24"/>
          <w:lang w:eastAsia="fr-FR"/>
        </w:rPr>
      </w:r>
      <w:r>
        <w:rPr>
          <w:rFonts w:ascii="Avenir Next LT Pro" w:hAnsi="Avenir Next LT Pro" w:cs="Calibri"/>
          <w:b/>
          <w:bCs/>
          <w:color w:val="203242"/>
          <w:sz w:val="24"/>
          <w:szCs w:val="24"/>
          <w:lang w:eastAsia="fr-FR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Le présent document vous est remis pour vous informer des règles et conditions essentielles d'exercice de vos fonctions,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en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application des articles </w:t>
      </w:r>
      <w:hyperlink r:id="rId14" w:tooltip="https://www.legifrance.gouv.fr/codes/section_lc/LEGITEXT000044416551/LEGISCTA000050546227/#LEGISCTA000050546227" w:anchor="LEGISCTA000050546227" w:history="1">
        <w:r>
          <w:rPr>
            <w:rStyle w:val="728"/>
            <w:rFonts w:ascii="Avenir Next LT Pro" w:hAnsi="Avenir Next LT Pro" w:cstheme="minorHAnsi"/>
            <w:sz w:val="22"/>
            <w:szCs w:val="22"/>
          </w:rPr>
          <w:t xml:space="preserve">R. 115-2 et suivants du Code Général de la Fonction Publique.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000000"/>
          <w:sz w:val="22"/>
          <w:szCs w:val="22"/>
        </w:rPr>
      </w:pPr>
      <w:r>
        <w:rPr>
          <w:rFonts w:ascii="Avenir Next LT Pro" w:hAnsi="Avenir Next LT Pro" w:cstheme="minorHAnsi"/>
          <w:b/>
          <w:bCs/>
          <w:color w:val="000000"/>
          <w:sz w:val="22"/>
          <w:szCs w:val="22"/>
        </w:rPr>
      </w:r>
      <w:r>
        <w:rPr>
          <w:rFonts w:ascii="Avenir Next LT Pro" w:hAnsi="Avenir Next LT Pro" w:cstheme="minorHAnsi"/>
          <w:b/>
          <w:bCs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center"/>
        <w:rPr>
          <w:rFonts w:ascii="Avenir Next LT Pro" w:hAnsi="Avenir Next LT Pro" w:cstheme="minorHAnsi"/>
          <w:b/>
          <w:bCs/>
          <w:color w:val="000000"/>
        </w:rPr>
      </w:pPr>
      <w:r>
        <w:rPr>
          <w:rFonts w:ascii="Avenir Next LT Pro" w:hAnsi="Avenir Next LT Pro" w:cstheme="minorHAnsi"/>
          <w:b/>
          <w:bCs/>
          <w:color w:val="000000"/>
        </w:rPr>
      </w:r>
      <w:r>
        <w:rPr>
          <w:rFonts w:ascii="Avenir Next LT Pro" w:hAnsi="Avenir Next LT Pro" w:cstheme="minorHAnsi"/>
          <w:b/>
          <w:bCs/>
          <w:color w:val="000000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center"/>
        <w:rPr>
          <w:rFonts w:ascii="Avenir Next LT Pro" w:hAnsi="Avenir Next LT Pro" w:cstheme="minorHAnsi"/>
          <w:b/>
          <w:bCs/>
          <w:color w:val="000000"/>
        </w:rPr>
      </w:pPr>
      <w:r>
        <w:rPr>
          <w:rFonts w:ascii="Avenir Next LT Pro" w:hAnsi="Avenir Next LT Pro" w:cstheme="minorHAnsi"/>
          <w:b/>
          <w:bCs/>
          <w:color w:val="000000"/>
        </w:rPr>
      </w:r>
      <w:r>
        <w:rPr>
          <w:rFonts w:ascii="Avenir Next LT Pro" w:hAnsi="Avenir Next LT Pro" w:cstheme="minorHAnsi"/>
          <w:b/>
          <w:bCs/>
          <w:color w:val="000000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rPr>
          <w:rFonts w:ascii="Avenir Next LT Pro" w:hAnsi="Avenir Next LT Pro" w:cstheme="minorHAnsi"/>
          <w:b/>
          <w:bCs/>
          <w:color w:val="203242"/>
          <w:u w:val="single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Informations générales</w:t>
      </w:r>
      <w:r>
        <w:rPr>
          <w:rFonts w:ascii="Avenir Next LT Pro" w:hAnsi="Avenir Next LT Pro" w:cstheme="minorHAnsi"/>
          <w:b/>
          <w:bCs/>
          <w:color w:val="203242"/>
          <w:u w:val="single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720"/>
        <w:rPr>
          <w:rFonts w:ascii="Avenir Next LT Pro" w:hAnsi="Avenir Next LT Pro" w:cstheme="minorHAnsi"/>
          <w:b/>
          <w:bCs/>
          <w:color w:val="4472c4" w:themeColor="accent1"/>
          <w:u w:val="single"/>
        </w:rPr>
      </w:pPr>
      <w:r>
        <w:rPr>
          <w:rFonts w:ascii="Avenir Next LT Pro" w:hAnsi="Avenir Next LT Pro" w:cstheme="minorHAnsi"/>
          <w:b/>
          <w:bCs/>
          <w:color w:val="4472c4" w:themeColor="accent1"/>
          <w:u w:val="single"/>
        </w:rPr>
      </w:r>
      <w:r>
        <w:rPr>
          <w:rFonts w:ascii="Avenir Next LT Pro" w:hAnsi="Avenir Next LT Pro" w:cstheme="minorHAnsi"/>
          <w:b/>
          <w:bCs/>
          <w:color w:val="4472c4" w:themeColor="accent1"/>
          <w:u w:val="single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Vos nom et prénom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adresse 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Dénomination de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l’autorité territoriale employeur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Adresse de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l’autorité territoriale employeur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……………………………………..……………………………………..………………………………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catégorie hiérarchique :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cadre d'emplois : 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grade : 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.……………………………………..………………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relevez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4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  <w:u w:val="single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du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.……………………………………..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[indiquez le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décret fixant le statut particulier du cadre d'emplois du fonctionnaire]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</w:r>
    </w:p>
    <w:p>
      <w:pPr>
        <w:pStyle w:val="727"/>
        <w:numPr>
          <w:ilvl w:val="0"/>
          <w:numId w:val="23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le</w:t>
      </w: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 cas échéant pour les fonctionnaires stagiaires)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des dispositions applicables aux fonctionnaires stagiaires prévues aux articles R. 327-1 et suivants du Code Général de la Fonction Publique ;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3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le</w:t>
      </w:r>
      <w:r>
        <w:rPr>
          <w:rFonts w:ascii="Avenir Next LT Pro" w:hAnsi="Avenir Next LT Pro" w:cstheme="minorHAnsi"/>
          <w:color w:val="2e74b5" w:themeColor="accent5" w:themeShade="BF"/>
          <w:sz w:val="22"/>
          <w:szCs w:val="22"/>
        </w:rPr>
        <w:t xml:space="preserve"> cas échéant pour les élèves relevant de l’école de formation)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du………………………………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[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indiquez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le ou les textes régissant la situation des élèves relevant de l'école de formation concernée]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  <w:br/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occupez l'emploi de 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……………………………………..……………………………………..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ous vous formez en vue d'occuper un emploi correspondant au grade de 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Date de début d'exercice de vos fonctions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au sein de la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collectivité 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/……./……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stage débute le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/……./…… pour une durée prévisionnelle de 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scolarité débute le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/……./…… pour une durée prévisionnelle de 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Lieu d'exercice de vos fonctions 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…………………….…………………….…………………….…………………….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Lieux d'exercice de vos fonctions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lorsque vos fonctions sont exercées sur plusieurs lieux fixes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Vos fonctions sont exercées sur plusieurs lieux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lorsqu'il n'existe pas de lieu fix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e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ou principal d'exercice des fonctions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) 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…………………….…………………….…………………….…………………….………………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…………………….…………………….…………………….…………………….…………………….…………………….……………………….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De manière générale, e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n tant qu’agent public, vous êtes soumis aux dispositions du Code Général de la Fonction 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P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ublique ainsi qu’aux différents 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textes législatifs et réglementaires 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venant régir la situation des agents publics.</w:t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203242"/>
          <w:u w:val="single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Les règles d’organisation du travail qui vous sont applicables</w:t>
      </w:r>
      <w:r>
        <w:rPr>
          <w:rFonts w:ascii="Avenir Next LT Pro" w:hAnsi="Avenir Next LT Pro" w:cstheme="minorHAnsi"/>
          <w:b/>
          <w:bCs/>
          <w:color w:val="203242"/>
          <w:u w:val="single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tant qu’agent public,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es dispositions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législatives et règlementaires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relatives à l'organisation du travail vous sont applicables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La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commune/ établissement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public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 précisé les règles applicables à l’organisation du travail de ses agents dans les délibérations suivantes 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(Ne conserver que les champs pour lesquels la collectivité a effectivement délibéré)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ff0000"/>
          <w:sz w:val="22"/>
          <w:szCs w:val="22"/>
        </w:rPr>
      </w:pPr>
      <w:r>
        <w:rPr>
          <w:rFonts w:ascii="Avenir Next LT Pro" w:hAnsi="Avenir Next LT Pro" w:cstheme="minorHAnsi"/>
          <w:color w:val="ff0000"/>
          <w:sz w:val="22"/>
          <w:szCs w:val="22"/>
        </w:rPr>
      </w:r>
      <w:r>
        <w:rPr>
          <w:rFonts w:ascii="Avenir Next LT Pro" w:hAnsi="Avenir Next LT Pro" w:cstheme="minorHAnsi"/>
          <w:color w:val="ff0000"/>
          <w:sz w:val="22"/>
          <w:szCs w:val="22"/>
        </w:rPr>
      </w:r>
    </w:p>
    <w:p>
      <w:pPr>
        <w:pStyle w:val="727"/>
        <w:numPr>
          <w:ilvl w:val="0"/>
          <w:numId w:val="2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Le règlement intérieur 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</w:t>
      </w:r>
      <w:r>
        <w:rPr>
          <w:rFonts w:ascii="Avenir Next LT Pro" w:hAnsi="Avenir Next LT Pro" w:cstheme="minorHAnsi"/>
          <w:sz w:val="22"/>
          <w:szCs w:val="22"/>
        </w:rPr>
        <w:t xml:space="preserve"> délibération</w:t>
      </w:r>
      <w:r>
        <w:rPr>
          <w:rFonts w:ascii="Avenir Next LT Pro" w:hAnsi="Avenir Next LT Pro" w:cstheme="minorHAnsi"/>
          <w:sz w:val="22"/>
          <w:szCs w:val="22"/>
        </w:rPr>
        <w:t xml:space="preserve"> n° ….. 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  <w:t xml:space="preserve">en</w:t>
      </w:r>
      <w:r>
        <w:rPr>
          <w:rFonts w:ascii="Avenir Next LT Pro" w:hAnsi="Avenir Next LT Pro" w:cstheme="minorHAnsi"/>
          <w:sz w:val="22"/>
          <w:szCs w:val="22"/>
        </w:rPr>
        <w:t xml:space="preserve"> date du …. </w:t>
      </w:r>
      <w:r>
        <w:rPr>
          <w:rFonts w:ascii="Avenir Next LT Pro" w:hAnsi="Avenir Next LT Pro" w:cstheme="minorHAnsi"/>
          <w:sz w:val="22"/>
          <w:szCs w:val="22"/>
        </w:rPr>
        <w:t xml:space="preserve">portant</w:t>
      </w:r>
      <w:r>
        <w:rPr>
          <w:rFonts w:ascii="Avenir Next LT Pro" w:hAnsi="Avenir Next LT Pro" w:cstheme="minorHAnsi"/>
          <w:sz w:val="22"/>
          <w:szCs w:val="22"/>
        </w:rPr>
        <w:t xml:space="preserve"> sur le temps de travail et </w:t>
      </w:r>
      <w:r>
        <w:rPr>
          <w:rFonts w:ascii="Avenir Next LT Pro" w:hAnsi="Avenir Next LT Pro" w:cstheme="minorHAnsi"/>
          <w:sz w:val="22"/>
          <w:szCs w:val="22"/>
        </w:rPr>
        <w:t xml:space="preserve">les </w:t>
      </w:r>
      <w:r>
        <w:rPr>
          <w:rFonts w:ascii="Avenir Next LT Pro" w:hAnsi="Avenir Next LT Pro" w:cstheme="minorHAnsi"/>
          <w:sz w:val="22"/>
          <w:szCs w:val="22"/>
        </w:rPr>
        <w:t xml:space="preserve">cycles de travail prise en application de l’article 4 du décret n° 20</w:t>
      </w:r>
      <w:r>
        <w:rPr>
          <w:rFonts w:ascii="Avenir Next LT Pro" w:hAnsi="Avenir Next LT Pro" w:cstheme="minorHAnsi"/>
          <w:sz w:val="22"/>
          <w:szCs w:val="22"/>
        </w:rPr>
        <w:t xml:space="preserve">01-623 pris pour l’application de l’article 7-1 de la loi n°84-53 du 26 janvier 1984 </w:t>
      </w:r>
      <w:r>
        <w:rPr>
          <w:rFonts w:ascii="Avenir Next LT Pro" w:hAnsi="Avenir Next LT Pro" w:cstheme="minorHAnsi"/>
          <w:sz w:val="22"/>
          <w:szCs w:val="22"/>
        </w:rPr>
        <w:t xml:space="preserve">et </w:t>
      </w:r>
      <w:r>
        <w:rPr>
          <w:rFonts w:ascii="Avenir Next LT Pro" w:hAnsi="Avenir Next LT Pro" w:cstheme="minorHAnsi"/>
          <w:sz w:val="22"/>
          <w:szCs w:val="22"/>
        </w:rPr>
        <w:t xml:space="preserve">relatif à l’aménagement et la réduction du temps de travail dans la fonction publique territoriale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 délibération n° ………</w:t>
      </w:r>
      <w:r>
        <w:rPr>
          <w:rFonts w:ascii="Avenir Next LT Pro" w:hAnsi="Avenir Next LT Pro" w:cstheme="minorHAnsi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sz w:val="22"/>
          <w:szCs w:val="22"/>
        </w:rPr>
        <w:t xml:space="preserve">en date du ……….relative à la journée de solidarité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 délibération n° ………</w:t>
      </w:r>
      <w:r>
        <w:rPr>
          <w:rFonts w:ascii="Avenir Next LT Pro" w:hAnsi="Avenir Next LT Pro" w:cstheme="minorHAnsi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sz w:val="22"/>
          <w:szCs w:val="22"/>
        </w:rPr>
        <w:t xml:space="preserve">en date du ……….relative aux autorisations spéciales d’absence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 délibération n° ………</w:t>
      </w:r>
      <w:r>
        <w:rPr>
          <w:rFonts w:ascii="Avenir Next LT Pro" w:hAnsi="Avenir Next LT Pro" w:cstheme="minorHAnsi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sz w:val="22"/>
          <w:szCs w:val="22"/>
        </w:rPr>
        <w:t xml:space="preserve">en date du ……….relative aux travaux supplémentaires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 délibération n° ………. </w:t>
      </w:r>
      <w:r>
        <w:rPr>
          <w:rFonts w:ascii="Avenir Next LT Pro" w:hAnsi="Avenir Next LT Pro" w:cstheme="minorHAnsi"/>
          <w:sz w:val="22"/>
          <w:szCs w:val="22"/>
        </w:rPr>
        <w:t xml:space="preserve">en</w:t>
      </w:r>
      <w:r>
        <w:rPr>
          <w:rFonts w:ascii="Avenir Next LT Pro" w:hAnsi="Avenir Next LT Pro" w:cstheme="minorHAnsi"/>
          <w:sz w:val="22"/>
          <w:szCs w:val="22"/>
        </w:rPr>
        <w:t xml:space="preserve"> date du ……………. </w:t>
      </w:r>
      <w:r>
        <w:rPr>
          <w:rFonts w:ascii="Avenir Next LT Pro" w:hAnsi="Avenir Next LT Pro" w:cstheme="minorHAnsi"/>
          <w:sz w:val="22"/>
          <w:szCs w:val="22"/>
        </w:rPr>
        <w:t xml:space="preserve">relative</w:t>
      </w:r>
      <w:r>
        <w:rPr>
          <w:rFonts w:ascii="Avenir Next LT Pro" w:hAnsi="Avenir Next LT Pro" w:cstheme="minorHAnsi"/>
          <w:sz w:val="22"/>
          <w:szCs w:val="22"/>
        </w:rPr>
        <w:t xml:space="preserve"> à la mise en place des astreintes 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25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4472c4" w:themeColor="accent1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La délibération n° ……………en </w:t>
      </w:r>
      <w:r>
        <w:rPr>
          <w:rFonts w:ascii="Avenir Next LT Pro" w:hAnsi="Avenir Next LT Pro" w:cstheme="minorHAnsi"/>
          <w:sz w:val="22"/>
          <w:szCs w:val="22"/>
        </w:rPr>
        <w:t xml:space="preserve">date  du</w:t>
      </w:r>
      <w:r>
        <w:rPr>
          <w:rFonts w:ascii="Avenir Next LT Pro" w:hAnsi="Avenir Next LT Pro" w:cstheme="minorHAnsi"/>
          <w:sz w:val="22"/>
          <w:szCs w:val="22"/>
        </w:rPr>
        <w:t xml:space="preserve">…….. </w:t>
      </w:r>
      <w:r>
        <w:rPr>
          <w:rFonts w:ascii="Avenir Next LT Pro" w:hAnsi="Avenir Next LT Pro" w:cstheme="minorHAnsi"/>
          <w:sz w:val="22"/>
          <w:szCs w:val="22"/>
        </w:rPr>
        <w:t xml:space="preserve">relative</w:t>
      </w:r>
      <w:r>
        <w:rPr>
          <w:rFonts w:ascii="Avenir Next LT Pro" w:hAnsi="Avenir Next LT Pro" w:cstheme="minorHAnsi"/>
          <w:sz w:val="22"/>
          <w:szCs w:val="22"/>
        </w:rPr>
        <w:t xml:space="preserve"> au télétravail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(à ne mentionner que dans l’hypothèse où les fonctions exercées par l’agent sont éligibles au télétravail)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. 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Préciser les modalités de consultation de ces différents documents (intranet de la collectivité, communication sur demande de 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l’agent…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)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ff0000"/>
          <w:sz w:val="22"/>
          <w:szCs w:val="22"/>
        </w:rPr>
      </w:pPr>
      <w:r>
        <w:rPr>
          <w:rFonts w:ascii="Avenir Next LT Pro" w:hAnsi="Avenir Next LT Pro" w:cstheme="minorHAnsi"/>
          <w:color w:val="ff0000"/>
          <w:sz w:val="22"/>
          <w:szCs w:val="22"/>
        </w:rPr>
      </w:r>
      <w:r>
        <w:rPr>
          <w:rFonts w:ascii="Avenir Next LT Pro" w:hAnsi="Avenir Next LT Pro" w:cstheme="minorHAnsi"/>
          <w:color w:val="ff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4472c4" w:themeColor="accent1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application de ces différentes dispositions, vous êtes informé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qu’en tant que ……….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Indiquer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les fonctio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n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s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de l’agent)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 vous êtes soumis à un cycle de travail ……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(détailler le cycle de travail de l’agent sur la base de la délibération relative au temps de travail et cycles de travail : cycle hebdomadaire /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annuel…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 ; durée de travail hebdomadaire ; mention des horaires fixes ou variables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 ; octroi de RTT si durée du travail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à 35h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…)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(Le cas échéant)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 la demande de l’autorité territoriale, vous pourrez être amené, dans le cadre de vo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fonctions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à réaliser des travaux supplémentaires dans les conditions prévues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par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la délibération en date du …… 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(Le cas échéant)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  <w:t xml:space="preserve">En tant qu’agent du service</w:t>
      </w:r>
      <w:r>
        <w:rPr>
          <w:rFonts w:ascii="Avenir Next LT Pro" w:hAnsi="Avenir Next LT Pro" w:cstheme="minorHAnsi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sz w:val="22"/>
          <w:szCs w:val="22"/>
        </w:rPr>
        <w:t xml:space="preserve">. </w:t>
      </w:r>
      <w:r>
        <w:rPr>
          <w:rFonts w:ascii="Avenir Next LT Pro" w:hAnsi="Avenir Next LT Pro" w:cstheme="minorHAnsi"/>
          <w:sz w:val="22"/>
          <w:szCs w:val="22"/>
        </w:rPr>
        <w:t xml:space="preserve">vous</w:t>
      </w:r>
      <w:r>
        <w:rPr>
          <w:rFonts w:ascii="Avenir Next LT Pro" w:hAnsi="Avenir Next LT Pro" w:cstheme="minorHAnsi"/>
          <w:sz w:val="22"/>
          <w:szCs w:val="22"/>
        </w:rPr>
        <w:t xml:space="preserve"> pourrez être amené à effectuer des astreintes </w:t>
      </w:r>
      <w:r>
        <w:rPr>
          <w:rFonts w:ascii="Avenir Next LT Pro" w:hAnsi="Avenir Next LT Pro" w:cstheme="minorHAnsi"/>
          <w:sz w:val="22"/>
          <w:szCs w:val="22"/>
        </w:rPr>
        <w:t xml:space="preserve">dans les cas et selon les modalités d’organisation fixées dans la délibération en date du…. 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(Le cas échéant si la collectivité a délibéré et si les fonctions de l’agent peuvent être exercées en télétravail)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La commune/établissement de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….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, </w:t>
      </w:r>
      <w:r>
        <w:rPr>
          <w:rFonts w:ascii="Avenir Next LT Pro" w:hAnsi="Avenir Next LT Pro" w:cstheme="minorHAnsi"/>
          <w:sz w:val="22"/>
          <w:szCs w:val="22"/>
        </w:rPr>
        <w:t xml:space="preserve">par une délibération en date du …., a décidé de permettre au</w:t>
      </w:r>
      <w:r>
        <w:rPr>
          <w:rFonts w:ascii="Avenir Next LT Pro" w:hAnsi="Avenir Next LT Pro" w:cstheme="minorHAnsi"/>
          <w:sz w:val="22"/>
          <w:szCs w:val="22"/>
        </w:rPr>
        <w:t xml:space="preserve">x</w:t>
      </w:r>
      <w:r>
        <w:rPr>
          <w:rFonts w:ascii="Avenir Next LT Pro" w:hAnsi="Avenir Next LT Pro" w:cstheme="minorHAnsi"/>
          <w:sz w:val="22"/>
          <w:szCs w:val="22"/>
        </w:rPr>
        <w:t xml:space="preserve"> agents du service….. </w:t>
      </w:r>
      <w:r>
        <w:rPr>
          <w:rFonts w:ascii="Avenir Next LT Pro" w:hAnsi="Avenir Next LT Pro" w:cstheme="minorHAnsi"/>
          <w:sz w:val="22"/>
          <w:szCs w:val="22"/>
        </w:rPr>
        <w:t xml:space="preserve">, d’exercer</w:t>
      </w:r>
      <w:r>
        <w:rPr>
          <w:rFonts w:ascii="Avenir Next LT Pro" w:hAnsi="Avenir Next LT Pro" w:cstheme="minorHAnsi"/>
          <w:sz w:val="22"/>
          <w:szCs w:val="22"/>
        </w:rPr>
        <w:t xml:space="preserve"> une partie de</w:t>
      </w:r>
      <w:r>
        <w:rPr>
          <w:rFonts w:ascii="Avenir Next LT Pro" w:hAnsi="Avenir Next LT Pro" w:cstheme="minorHAnsi"/>
          <w:sz w:val="22"/>
          <w:szCs w:val="22"/>
        </w:rPr>
        <w:t xml:space="preserve"> leurs fonctions à distance</w:t>
      </w:r>
      <w:r>
        <w:rPr>
          <w:rFonts w:ascii="Avenir Next LT Pro" w:hAnsi="Avenir Next LT Pro" w:cstheme="minorHAnsi"/>
          <w:sz w:val="22"/>
          <w:szCs w:val="22"/>
        </w:rPr>
        <w:t xml:space="preserve">, dans les conditions fixées dans la délibération. 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4472c4" w:themeColor="accent1"/>
          <w:u w:val="single"/>
        </w:rPr>
      </w:pPr>
      <w:r>
        <w:rPr>
          <w:rFonts w:ascii="Avenir Next LT Pro" w:hAnsi="Avenir Next LT Pro" w:cstheme="minorHAnsi"/>
          <w:b/>
          <w:bCs/>
          <w:color w:val="4472c4" w:themeColor="accent1"/>
          <w:u w:val="single"/>
        </w:rPr>
      </w:r>
      <w:r>
        <w:rPr>
          <w:rFonts w:ascii="Avenir Next LT Pro" w:hAnsi="Avenir Next LT Pro" w:cstheme="minorHAnsi"/>
          <w:b/>
          <w:bCs/>
          <w:color w:val="4472c4" w:themeColor="accent1"/>
          <w:u w:val="single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203242"/>
          <w:u w:val="single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Votre rémunération</w:t>
      </w:r>
      <w:r>
        <w:rPr>
          <w:rFonts w:ascii="Avenir Next LT Pro" w:hAnsi="Avenir Next LT Pro" w:cstheme="minorHAnsi"/>
          <w:b/>
          <w:bCs/>
          <w:color w:val="203242"/>
          <w:u w:val="single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Votre rémunération est fixée en application des dispositions législatives et réglementaires suivantes : articles </w:t>
      </w:r>
      <w:hyperlink r:id="rId15" w:tooltip="https://www.legifrance.gouv.fr/affichCodeArticle.do?cidTexte=LEGITEXT000044416551&amp;idArticle=LEGIARTI000044423743&amp;dateTexte=&amp;categorieLien=cid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711-1 à L. 712-2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hyperlink r:id="rId16" w:tooltip="https://www.legifrance.gouv.fr/affichCodeArticle.do?cidTexte=LEGITEXT000044416551&amp;idArticle=LEGIARTI000044423805&amp;dateTexte=&amp;categorieLien=cid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714-1 à L. 714-2</w:t>
        </w:r>
        <w:r>
          <w:rPr>
            <w:rStyle w:val="728"/>
            <w:rFonts w:ascii="Avenir Next LT Pro" w:hAnsi="Avenir Next LT Pro" w:cstheme="minorHAnsi"/>
            <w:sz w:val="22"/>
            <w:szCs w:val="22"/>
          </w:rPr>
          <w:t xml:space="preserve"> 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du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Code Général de la Fonction Publique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Votre rémunération est constituée des éléments suivants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Conformément au décret n°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indiquez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 le décret fixant l'échelonnement indiciaire applicable)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7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Indice major</w:t>
      </w:r>
      <w:r>
        <w:rPr>
          <w:rFonts w:ascii="Avenir Next LT Pro" w:hAnsi="Avenir Next LT Pro" w:cs="Calibri"/>
          <w:color w:val="000000"/>
          <w:sz w:val="22"/>
          <w:szCs w:val="22"/>
        </w:rPr>
        <w:t xml:space="preserve">é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de r</w:t>
      </w:r>
      <w:r>
        <w:rPr>
          <w:rFonts w:ascii="Avenir Next LT Pro" w:hAnsi="Avenir Next LT Pro" w:cs="Calibri"/>
          <w:color w:val="000000"/>
          <w:sz w:val="22"/>
          <w:szCs w:val="22"/>
        </w:rPr>
        <w:t xml:space="preserve">é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mun</w:t>
      </w:r>
      <w:r>
        <w:rPr>
          <w:rFonts w:ascii="Avenir Next LT Pro" w:hAnsi="Avenir Next LT Pro" w:cs="Calibri"/>
          <w:color w:val="000000"/>
          <w:sz w:val="22"/>
          <w:szCs w:val="22"/>
        </w:rPr>
        <w:t xml:space="preserve">é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ration :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7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Traitement indiciaire brut :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="Calibri"/>
          <w:color w:val="000000"/>
          <w:sz w:val="22"/>
          <w:szCs w:val="22"/>
        </w:rPr>
        <w:t xml:space="preserve">€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i/>
          <w:iCs/>
          <w:color w:val="ff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Autre(s) élément(s) constitutif(s) éventuel(s) de rémunération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b/>
          <w:i/>
          <w:iCs/>
          <w:color w:val="b52b51"/>
          <w:sz w:val="22"/>
          <w:szCs w:val="22"/>
        </w:rPr>
        <w:t xml:space="preserve">(</w:t>
      </w:r>
      <w:r>
        <w:rPr>
          <w:rFonts w:ascii="Avenir Next LT Pro" w:hAnsi="Avenir Next LT Pro" w:cstheme="minorHAnsi"/>
          <w:b/>
          <w:i/>
          <w:iCs/>
          <w:color w:val="b52b51"/>
          <w:sz w:val="22"/>
          <w:szCs w:val="22"/>
          <w:u w:val="single"/>
        </w:rPr>
        <w:t xml:space="preserve">ne conserver que les champs pertinents </w:t>
      </w:r>
      <w:r>
        <w:rPr>
          <w:rFonts w:ascii="Avenir Next LT Pro" w:hAnsi="Avenir Next LT Pro" w:cstheme="minorHAnsi"/>
          <w:b/>
          <w:i/>
          <w:iCs/>
          <w:color w:val="b52b51"/>
          <w:sz w:val="22"/>
          <w:szCs w:val="22"/>
          <w:u w:val="single"/>
        </w:rPr>
        <w:t xml:space="preserve">pour</w:t>
      </w:r>
      <w:r>
        <w:rPr>
          <w:rFonts w:ascii="Avenir Next LT Pro" w:hAnsi="Avenir Next LT Pro" w:cstheme="minorHAnsi"/>
          <w:b/>
          <w:i/>
          <w:iCs/>
          <w:color w:val="b52b51"/>
          <w:sz w:val="22"/>
          <w:szCs w:val="22"/>
          <w:u w:val="single"/>
        </w:rPr>
        <w:t xml:space="preserve"> l’agent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)</w:t>
      </w:r>
      <w:r>
        <w:rPr>
          <w:rFonts w:ascii="Avenir Next LT Pro" w:hAnsi="Avenir Next LT Pro" w:cstheme="minorHAnsi"/>
          <w:i/>
          <w:iCs/>
          <w:color w:val="ff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ff0000"/>
          <w:sz w:val="22"/>
          <w:szCs w:val="22"/>
        </w:rPr>
      </w:pPr>
      <w:r>
        <w:rPr>
          <w:rFonts w:ascii="Avenir Next LT Pro" w:hAnsi="Avenir Next LT Pro" w:cstheme="minorHAnsi"/>
          <w:color w:val="ff0000"/>
          <w:sz w:val="22"/>
          <w:szCs w:val="22"/>
        </w:rPr>
      </w:r>
      <w:r>
        <w:rPr>
          <w:rFonts w:ascii="Avenir Next LT Pro" w:hAnsi="Avenir Next LT Pro" w:cstheme="minorHAnsi"/>
          <w:color w:val="ff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Primes et indemnités liées à votre cadre d'emplois et aux fonctions assurées.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720"/>
        <w:jc w:val="both"/>
        <w:rPr>
          <w:rFonts w:ascii="Avenir Next LT Pro" w:hAnsi="Avenir Next LT Pro" w:cstheme="minorHAnsi"/>
          <w:color w:val="b52b51"/>
          <w:sz w:val="22"/>
          <w:szCs w:val="22"/>
        </w:rPr>
      </w:pPr>
      <w:r>
        <w:rPr>
          <w:rFonts w:ascii="Avenir Next LT Pro" w:hAnsi="Avenir Next LT Pro" w:cstheme="minorHAnsi"/>
          <w:color w:val="b52b51"/>
          <w:sz w:val="22"/>
          <w:szCs w:val="22"/>
        </w:rPr>
      </w:r>
      <w:r>
        <w:rPr>
          <w:rFonts w:ascii="Avenir Next LT Pro" w:hAnsi="Avenir Next LT Pro" w:cstheme="minorHAnsi"/>
          <w:color w:val="b52b51"/>
          <w:sz w:val="22"/>
          <w:szCs w:val="22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cs="Calibri"/>
          <w:i/>
          <w:iCs/>
          <w:color w:val="b52b51"/>
          <w:lang w:eastAsia="fr-FR"/>
        </w:rPr>
      </w:pP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Le cas échéant,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f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aire référence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aux délibérations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pertinentes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 et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, pour le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RIFSEEP, indiquer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 le cadre d’emploi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s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et le groupe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de fonctions 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auquel appartient l’agent.</w:t>
      </w:r>
      <w:r>
        <w:rPr>
          <w:rFonts w:ascii="Avenir Next LT Pro" w:hAnsi="Avenir Next LT Pro" w:cs="Calibri"/>
          <w:i/>
          <w:iCs/>
          <w:color w:val="b52b51"/>
          <w:lang w:eastAsia="fr-FR"/>
        </w:rPr>
        <w:t xml:space="preserve">  </w:t>
      </w:r>
      <w:r>
        <w:rPr>
          <w:rFonts w:ascii="Avenir Next LT Pro" w:hAnsi="Avenir Next LT Pro" w:cs="Calibri"/>
          <w:i/>
          <w:iCs/>
          <w:color w:val="b52b51"/>
          <w:lang w:eastAsia="fr-FR"/>
        </w:rPr>
      </w:r>
    </w:p>
    <w:p>
      <w:pPr>
        <w:pBdr/>
        <w:spacing w:after="0" w:line="240" w:lineRule="auto"/>
        <w:ind/>
        <w:jc w:val="both"/>
        <w:rPr>
          <w:rFonts w:ascii="Avenir Next LT Pro" w:hAnsi="Avenir Next LT Pro" w:cstheme="minorHAnsi"/>
          <w:color w:val="000000"/>
        </w:rPr>
      </w:pPr>
      <w:r>
        <w:rPr>
          <w:rFonts w:ascii="Avenir Next LT Pro" w:hAnsi="Avenir Next LT Pro" w:cstheme="minorHAnsi"/>
          <w:color w:val="000000"/>
        </w:rPr>
      </w:r>
      <w:r>
        <w:rPr>
          <w:rFonts w:ascii="Avenir Next LT Pro" w:hAnsi="Avenir Next LT Pro" w:cstheme="minorHAnsi"/>
          <w:color w:val="000000"/>
        </w:rPr>
      </w:r>
    </w:p>
    <w:p>
      <w:pPr>
        <w:pStyle w:val="739"/>
        <w:numPr>
          <w:ilvl w:val="0"/>
          <w:numId w:val="6"/>
        </w:numPr>
        <w:pBdr/>
        <w:spacing w:after="0" w:line="240" w:lineRule="auto"/>
        <w:ind/>
        <w:jc w:val="both"/>
        <w:rPr>
          <w:rFonts w:ascii="Avenir Next LT Pro" w:hAnsi="Avenir Next LT Pro" w:cs="Calibri"/>
          <w:i/>
          <w:iCs/>
          <w:color w:val="ff0000"/>
          <w:lang w:eastAsia="fr-FR"/>
        </w:rPr>
      </w:pPr>
      <w:r>
        <w:rPr>
          <w:rFonts w:ascii="Avenir Next LT Pro" w:hAnsi="Avenir Next LT Pro" w:cstheme="minorHAnsi"/>
          <w:color w:val="000000"/>
        </w:rPr>
        <w:t xml:space="preserve">I</w:t>
      </w:r>
      <w:r>
        <w:rPr>
          <w:rFonts w:ascii="Avenir Next LT Pro" w:hAnsi="Avenir Next LT Pro" w:cstheme="minorHAnsi"/>
          <w:color w:val="000000"/>
        </w:rPr>
        <w:t xml:space="preserve">ndemnité de résidence prévue à </w:t>
      </w:r>
      <w:hyperlink r:id="rId17" w:tooltip="https://www.legifrance.gouv.fr/affichCodeArticle.do?cidTexte=LEGITEXT000044416551&amp;idArticle=LEGIARTI000044423781&amp;dateTexte=&amp;categorieLien=cid" w:history="1">
        <w:r>
          <w:rPr>
            <w:rStyle w:val="728"/>
            <w:rFonts w:ascii="Avenir Next LT Pro" w:hAnsi="Avenir Next LT Pro" w:cstheme="minorHAnsi"/>
            <w:color w:val="4a5e81"/>
          </w:rPr>
          <w:t xml:space="preserve">l'article L. 712-7 du </w:t>
        </w:r>
        <w:r>
          <w:rPr>
            <w:rStyle w:val="728"/>
            <w:rFonts w:ascii="Avenir Next LT Pro" w:hAnsi="Avenir Next LT Pro" w:cstheme="minorHAnsi"/>
            <w:color w:val="4a5e81"/>
          </w:rPr>
          <w:t xml:space="preserve">Code Général de la Fonction Publique</w:t>
        </w:r>
        <w:r>
          <w:rPr>
            <w:rStyle w:val="728"/>
            <w:rFonts w:ascii="Avenir Next LT Pro" w:hAnsi="Avenir Next LT Pro" w:cstheme="minorHAnsi"/>
          </w:rPr>
          <w:t xml:space="preserve"> </w:t>
        </w:r>
      </w:hyperlink>
      <w:r>
        <w:rPr>
          <w:rFonts w:ascii="Avenir Next LT Pro" w:hAnsi="Avenir Next LT Pro" w:cstheme="minorHAnsi"/>
          <w:color w:val="000000"/>
        </w:rPr>
        <w:t xml:space="preserve">; </w:t>
      </w:r>
      <w:r>
        <w:rPr>
          <w:rFonts w:ascii="Avenir Next LT Pro" w:hAnsi="Avenir Next LT Pro" w:cs="Calibri"/>
          <w:i/>
          <w:iCs/>
          <w:color w:val="ff0000"/>
          <w:lang w:eastAsia="fr-FR"/>
        </w:rPr>
      </w:r>
    </w:p>
    <w:p>
      <w:pPr>
        <w:pStyle w:val="739"/>
        <w:pBdr/>
        <w:spacing w:after="0"/>
        <w:ind/>
        <w:jc w:val="both"/>
        <w:rPr>
          <w:rFonts w:ascii="Avenir Next LT Pro" w:hAnsi="Avenir Next LT Pro" w:cs="Calibri"/>
          <w:i/>
          <w:iCs/>
          <w:color w:val="ff0000"/>
          <w:lang w:eastAsia="fr-FR"/>
        </w:rPr>
      </w:pPr>
      <w:r>
        <w:rPr>
          <w:rFonts w:ascii="Avenir Next LT Pro" w:hAnsi="Avenir Next LT Pro" w:cs="Calibri"/>
          <w:i/>
          <w:iCs/>
          <w:color w:val="ff0000"/>
          <w:lang w:eastAsia="fr-FR"/>
        </w:rPr>
      </w:r>
      <w:r>
        <w:rPr>
          <w:rFonts w:ascii="Avenir Next LT Pro" w:hAnsi="Avenir Next LT Pro" w:cs="Calibri"/>
          <w:i/>
          <w:iCs/>
          <w:color w:val="ff0000"/>
          <w:lang w:eastAsia="fr-FR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upplément familial de traitement prévu aux </w:t>
      </w:r>
      <w:hyperlink r:id="rId18" w:tooltip="https://www.legifrance.gouv.fr/affichCodeArticle.do?cidTexte=LEGITEXT000044416551&amp;idArticle=LEGIARTI000044423783&amp;dateTexte=&amp;categorieLien=cid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712-8 à L. 712-11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39"/>
        <w:pBdr/>
        <w:spacing w:after="0"/>
        <w:ind/>
        <w:rPr>
          <w:rFonts w:ascii="Avenir Next LT Pro" w:hAnsi="Avenir Next LT Pro" w:cstheme="minorHAnsi"/>
          <w:color w:val="000000"/>
        </w:rPr>
      </w:pPr>
      <w:r>
        <w:rPr>
          <w:rFonts w:ascii="Avenir Next LT Pro" w:hAnsi="Avenir Next LT Pro" w:cstheme="minorHAnsi"/>
          <w:color w:val="000000"/>
        </w:rPr>
      </w:r>
      <w:r>
        <w:rPr>
          <w:rFonts w:ascii="Avenir Next LT Pro" w:hAnsi="Avenir Next LT Pro" w:cstheme="minorHAnsi"/>
          <w:color w:val="000000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Nouvelle bonification indiciaire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application d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u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hyperlink r:id="rId19" w:tooltip="https://www.legifrance.gouv.fr/loda/id/JORFTEXT000000728910/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93-863 du 18 juin 1993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 du </w:t>
      </w:r>
      <w:hyperlink r:id="rId20" w:tooltip="https://www.legifrance.gouv.fr/loda/id/LEGITEXT000006053956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n°2006-779 du 3 juillet 2006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Complément de traitement indiciaire en application </w:t>
      </w:r>
      <w:hyperlink r:id="rId21" w:tooltip="https://www.legifrance.gouv.fr/loda/id/JORFTEXT000042345102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  <w:shd w:val="clear" w:color="auto" w:fill="ffffff"/>
          </w:rPr>
          <w:t xml:space="preserve">du décret n° 2020-1152 du 19 septembre 2020</w:t>
        </w:r>
      </w:hyperlink>
      <w:r>
        <w:rPr>
          <w:rFonts w:ascii="Avenir Next LT Pro" w:hAnsi="Avenir Next LT Pro" w:cstheme="minorHAnsi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Garantie individuelle de pouvoir d’achat en application du </w:t>
      </w:r>
      <w:hyperlink r:id="rId22" w:tooltip="Décret n°2008-539  du 6 juin 200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  <w:shd w:val="clear" w:color="auto" w:fill="ffffff"/>
          </w:rPr>
          <w:t xml:space="preserve">décret n° 2008-539 du 6 juin 2008</w:t>
        </w:r>
      </w:hyperlink>
      <w:r>
        <w:rPr>
          <w:rFonts w:ascii="Avenir Next LT Pro" w:hAnsi="Avenir Next LT Pro" w:cstheme="minorHAnsi"/>
          <w:color w:val="000000"/>
          <w:sz w:val="22"/>
          <w:szCs w:val="22"/>
          <w:shd w:val="clear" w:color="auto" w:fill="ffffff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720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70c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Indemnité compensatrice de la hausse de la contribution sociale généralisée en application de </w:t>
      </w:r>
      <w:hyperlink r:id="rId23" w:tooltip="https://www.legifrance.gouv.fr/loda/article_lc/LEGIARTI000036377692" w:history="1">
        <w:r>
          <w:rPr>
            <w:rStyle w:val="728"/>
            <w:rFonts w:ascii="Avenir Next LT Pro" w:hAnsi="Avenir Next LT Pro" w:cstheme="minorHAnsi"/>
            <w:color w:val="0070c0"/>
            <w:sz w:val="22"/>
            <w:szCs w:val="22"/>
          </w:rPr>
          <w:t xml:space="preserve">l’article 113 de la loi n°2017-1837 du 30 décembre 2017 de finances pour 2018</w:t>
        </w:r>
      </w:hyperlink>
      <w:r>
        <w:rPr>
          <w:rFonts w:ascii="Avenir Next LT Pro" w:hAnsi="Avenir Next LT Pro" w:cstheme="minorHAnsi"/>
          <w:color w:val="0070c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et du </w:t>
      </w:r>
      <w:hyperlink r:id="rId24" w:tooltip="https://www.legifrance.gouv.fr/loda/id/JORFTEXT000036342240" w:history="1">
        <w:r>
          <w:rPr>
            <w:rStyle w:val="728"/>
            <w:rFonts w:ascii="Avenir Next LT Pro" w:hAnsi="Avenir Next LT Pro" w:cstheme="minorHAnsi"/>
            <w:color w:val="0070c0"/>
            <w:sz w:val="22"/>
            <w:szCs w:val="22"/>
          </w:rPr>
          <w:t xml:space="preserve">décret n°2017-1889 du 30 décembre 2017 </w:t>
        </w:r>
      </w:hyperlink>
      <w:r>
        <w:rPr>
          <w:rFonts w:ascii="Avenir Next LT Pro" w:hAnsi="Avenir Next LT Pro" w:cstheme="minorHAnsi"/>
          <w:color w:val="0070c0"/>
          <w:sz w:val="22"/>
          <w:szCs w:val="22"/>
        </w:rPr>
        <w:t xml:space="preserve">;</w:t>
      </w:r>
      <w:r>
        <w:rPr>
          <w:rFonts w:ascii="Avenir Next LT Pro" w:hAnsi="Avenir Next LT Pro" w:cstheme="minorHAnsi"/>
          <w:color w:val="0070c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720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Transfert primes/points en application de </w:t>
      </w:r>
      <w:hyperlink r:id="rId25" w:tooltip="https://www.legifrance.gouv.fr/loda/article_lc/LEGIARTI000031734652" w:history="1">
        <w:r>
          <w:rPr>
            <w:rStyle w:val="728"/>
            <w:rFonts w:ascii="Avenir Next LT Pro" w:hAnsi="Avenir Next LT Pro" w:cstheme="minorHAnsi"/>
            <w:color w:val="0070c0"/>
            <w:sz w:val="22"/>
            <w:szCs w:val="22"/>
          </w:rPr>
          <w:t xml:space="preserve">l’article 148 de la loi n°2015-1785 du 29 décembre 2015 de finances pour 2016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 du </w:t>
      </w:r>
      <w:hyperlink r:id="rId26" w:tooltip="https://www.legifrance.gouv.fr/loda/id/JORFTEXT000032520735" w:history="1">
        <w:r>
          <w:rPr>
            <w:rStyle w:val="728"/>
            <w:rFonts w:ascii="Avenir Next LT Pro" w:hAnsi="Avenir Next LT Pro" w:cstheme="minorHAnsi"/>
            <w:color w:val="0070c0"/>
            <w:sz w:val="22"/>
            <w:szCs w:val="22"/>
          </w:rPr>
          <w:t xml:space="preserve">décret n°2016-588 du 11 mai 2016 </w:t>
        </w:r>
      </w:hyperlink>
      <w:r>
        <w:rPr>
          <w:rFonts w:ascii="Avenir Next LT Pro" w:hAnsi="Avenir Next LT Pro" w:cstheme="minorHAnsi"/>
          <w:color w:val="0070c0"/>
          <w:sz w:val="22"/>
          <w:szCs w:val="22"/>
        </w:rPr>
        <w:t xml:space="preserve">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="Arial"/>
          <w:color w:val="000000"/>
          <w:sz w:val="21"/>
          <w:szCs w:val="21"/>
          <w:shd w:val="clear" w:color="auto" w:fill="ffffff"/>
        </w:rPr>
        <w:t xml:space="preserve"> </w:t>
      </w:r>
      <w:r/>
      <w:r/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6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Avantages en nature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720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bookmarkStart w:id="3" w:name="_Hlk144986586"/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Votre rémunération sera versée chaque mois après service fait, par virement sur votre compte bancaire.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Pour les primes et indemnités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, préciser la périodicité de versement dans l’hypothèse où 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une périodicité de versement différente 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aurait été prévue.</w:t>
      </w:r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  <w:t xml:space="preserve"> </w:t>
      </w:r>
      <w:bookmarkEnd w:id="3"/>
      <w:r>
        <w:rPr>
          <w:rFonts w:ascii="Avenir Next LT Pro" w:hAnsi="Avenir Next LT Pro" w:cstheme="minorHAnsi"/>
          <w:i/>
          <w:iCs/>
          <w:color w:val="b52b51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203242"/>
          <w:u w:val="single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Vos droits à congés rémunérés</w:t>
      </w:r>
      <w:r>
        <w:rPr>
          <w:rFonts w:ascii="Avenir Next LT Pro" w:hAnsi="Avenir Next LT Pro" w:cstheme="minorHAnsi"/>
          <w:b/>
          <w:bCs/>
          <w:color w:val="203242"/>
          <w:u w:val="single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  <w:br/>
        <w:t xml:space="preserve">Selon les modalités fixées par les dispositions législatives et règlementaires ci-après, et selon votre situation </w:t>
      </w:r>
      <w:r>
        <w:rPr>
          <w:rFonts w:ascii="Avenir Next LT Pro" w:hAnsi="Avenir Next LT Pro" w:cstheme="minorHAnsi"/>
          <w:i/>
          <w:iCs/>
          <w:color w:val="203242"/>
          <w:sz w:val="22"/>
          <w:szCs w:val="22"/>
        </w:rPr>
        <w:t xml:space="preserve">(fonctionnaire titulaire, stagiaire ou en école de formation)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, vous avez droit :</w:t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numPr>
          <w:ilvl w:val="0"/>
          <w:numId w:val="8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à un congé annuel avec traitement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27" w:tooltip="https://www.legifrance.gouv.fr/affichCodeArticle.do?cidTexte=LEGITEXT000044416551&amp;idArticle=LEGIARTI000044423573&amp;dateTexte=&amp;categorieLien=cid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621-1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28" w:tooltip="https://www.legifrance.gouv.fr/affichTexte.do?cidTexte=JORFTEXT000000690444&amp;categorieLien=cid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85-1250 du 26 novembre 1985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annuels des fonctionnaires territoriaux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 w:left="720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8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au(x) jour(s) de réduction du temps de travail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(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temps de repos lié au dépassement de la durée annuelle de travail définie aux </w:t>
      </w:r>
      <w:hyperlink r:id="rId29" w:tooltip="https://www.legifrance.gouv.fr/codes/section_lc/LEGITEXT000044416551/LEGISCTA000044423491/#LEGISCTA000044425090" w:anchor="LEGISCTA000044425090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611-1 à L. 611-3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 w:left="720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êtes concerné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i vous exercez vos fonctions dans le cadre d'un cycle de travail tel que prévu à l'</w:t>
      </w:r>
      <w:hyperlink r:id="rId30" w:tooltip="Décret n°2001-623 du 12 juillet 2001 - art. 4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4 du décret n° 2001-623 du 12 juillet 2001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pris pour l'application de l'</w:t>
      </w:r>
      <w:hyperlink r:id="rId31" w:tooltip="Loi n° 84-53 du 26 janvier 1984 - art. 7-1 (M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7-1 de la loi n° 84-53 du 26 janvier 1984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relatif à l'aménagement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 à la réduction du temps de travail dans la fonction publique territoriale et qui conduit à générer des jours de réduction du temps de travail en compensation du dépassement de la durée annuelle du travail ou si vous êtes au forfait tel que prévu par l'</w:t>
      </w:r>
      <w:hyperlink r:id="rId32" w:tooltip="Décret n°2001-623 du 12 juillet 2001 - art. 10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10 du décret n° 2001-623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 du 12 juillet 2001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t réalisez des missions impliquant une durée du travail supérieure à la durée légale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application du </w:t>
      </w:r>
      <w:hyperlink r:id="rId33" w:tooltip="https://www.legifrance.gouv.fr/loda/id/JORFTEXT000000446192" w:history="1">
        <w:r>
          <w:rPr>
            <w:rStyle w:val="728"/>
            <w:rFonts w:ascii="Avenir Next LT Pro" w:hAnsi="Avenir Next LT Pro" w:cstheme="minorHAnsi"/>
            <w:color w:val="44546a" w:themeColor="text2"/>
            <w:sz w:val="22"/>
            <w:szCs w:val="22"/>
          </w:rPr>
          <w:t xml:space="preserve">décret n° 2004-878 du 26 août 2004 relatif au compte épargne-temps dans la fonction publique territoriale</w:t>
        </w:r>
      </w:hyperlink>
      <w:r>
        <w:rPr>
          <w:rFonts w:ascii="Avenir Next LT Pro" w:hAnsi="Avenir Next LT Pro" w:cstheme="minorHAnsi"/>
          <w:color w:val="44546a" w:themeColor="text2"/>
          <w:sz w:val="22"/>
          <w:szCs w:val="22"/>
        </w:rPr>
        <w:t xml:space="preserve">,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tout agent peut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ouvrir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 à sa demande, et sous réserve de remplir les conditions posées par les textes pour y avoir droit,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un compte épargne temps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(Le cas échéant)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  <w:t xml:space="preserve">Les règles de fonctionnement du compte épargne-temps ont été précisées dans la délibération en date du</w:t>
      </w:r>
      <w:r>
        <w:rPr>
          <w:rFonts w:ascii="Avenir Next LT Pro" w:hAnsi="Avenir Next LT Pro" w:cstheme="minorHAnsi"/>
          <w:sz w:val="22"/>
          <w:szCs w:val="22"/>
        </w:rPr>
        <w:t xml:space="preserve"> ….</w:t>
      </w:r>
      <w:r>
        <w:rPr>
          <w:rFonts w:ascii="Avenir Next LT Pro" w:hAnsi="Avenir Next LT Pro" w:cstheme="minorHAnsi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8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aux</w:t>
      </w: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 congés liés à l'arrivée d'un enfant au foyer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congé de maternité : </w:t>
      </w:r>
      <w:hyperlink r:id="rId34" w:tooltip="https://www.legifrance.gouv.fr/codes/section_lc/LEGITEXT000044416551/LEGISCTA000044423631/#LEGISCTA000044424950" w:anchor="LEGISCTA000044424950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631-3 à L. 631-5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35" w:tooltip="https://www.legifrance.gouv.fr/jorf/id/JORFSCTA000043715541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 à 7 du décret n° 2021-846 du 29 juin 2021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de maternité et liés aux charges parentales dans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congé de naissance : </w:t>
      </w:r>
      <w:hyperlink r:id="rId36" w:tooltip="Code général de la fonction publique - art. L631-6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631-6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37" w:tooltip="Décret n°2021-846 du 29 juin 2021 - art. 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8 du décret n° 2021-846 du 29 juin 2021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de maternité et liés aux charges parentales dans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congé pour l'arrivée d'un enfant en vue de son adoption : </w:t>
      </w:r>
      <w:hyperlink r:id="rId38" w:tooltip="Code général de la fonction publique - art. L631-7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631-7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39" w:tooltip="Décret n°2021-846 du 29 juin 2021 - art. 9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9 du décret n° 2021-846 du 29 juin 2021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de maternité et liés aux charges parentales dans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congé d'adoption : </w:t>
      </w:r>
      <w:hyperlink r:id="rId40" w:tooltip="Code général de la fonction publique - art. L631-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631-8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41" w:tooltip="Décret n°2021-846 du 29 juin 2021 - art. 10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10 à 12 du décret n° 2021-846 du 29 juin 2021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de maternité et liés aux charges parentales dans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congé de paternité et d'accueil de l'enfant : </w:t>
      </w:r>
      <w:hyperlink r:id="rId42" w:tooltip="Code général de la fonction publique - art. L631-9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631-9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43" w:tooltip="Décret n°2021-846 du 29 juin 2021 - art. 13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13 à 14 du décret n° 2021-846 du 29 juin 2021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congés de maternité et liés aux charges parentales dans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8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aux</w:t>
      </w: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 congés listés ci-dessous :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de représentation d'une association ou d'une mutuelle : </w:t>
      </w:r>
      <w:hyperlink r:id="rId44" w:tooltip="Code général de la fonction publique - art. L642-1 (V)" w:anchor="LEGISCTA000044424881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642-1 à L. 642-2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45" w:tooltip="Décret n°2005-1237 du 28 septembre 2005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2005-1237 du 28 septembre 2005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modalités d'attribution aux fonctionnaires et aux agents non titulaires du congé de représentation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relatif à l'exercice de fonctions de préparation et d'encadrement des séjours de cohésion du service national universel : </w:t>
      </w:r>
      <w:hyperlink r:id="rId46" w:tooltip="Code général de la fonction publique - art. L64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643-1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pour accomplissement d'une période de service militaire, d'instruction militaire ou d'activité dans une réserve opérationnelle : </w:t>
      </w:r>
      <w:hyperlink r:id="rId47" w:tooltip="Code général de la fonction publique - art. L644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644-1 à L. 644-5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strike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pour formation syndicale : </w:t>
      </w:r>
      <w:hyperlink r:id="rId48" w:tooltip="Code général de la fonction publique - art. L215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215-1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et R. 215-1 à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R.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215-10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Style w:val="728"/>
          <w:rFonts w:ascii="Avenir Next LT Pro" w:hAnsi="Avenir Next LT Pro" w:cstheme="minorHAnsi"/>
          <w:color w:val="4a5e81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;</w:t>
      </w:r>
      <w:r>
        <w:rPr>
          <w:rFonts w:ascii="Avenir Next LT Pro" w:hAnsi="Avenir Next LT Pro" w:cstheme="minorHAnsi"/>
          <w:strike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de formation professionnelle : </w:t>
      </w:r>
      <w:hyperlink r:id="rId49" w:tooltip="Code général de la fonction publique - art. L42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422-1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articles </w:t>
      </w:r>
      <w:hyperlink r:id="rId50" w:tooltip="Décret n°2007-1845  du 26 décembre 2007 - art. 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8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51" w:tooltip="Décret n°2007-1845  du 26 décembre 2007 - art. 1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11 à 17-1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décret n° 2007-1845 du 26 décembre 2007 relatif à la formation professionnelle tout au long de la vie des agents de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pour validation des acquis de l'expérience : </w:t>
      </w:r>
      <w:hyperlink r:id="rId52" w:tooltip="Code général de la fonction publique - art. L42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422-1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articles </w:t>
      </w:r>
      <w:hyperlink r:id="rId53" w:tooltip="Décret n°2007-1845  du 26 décembre 2007 - art. 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8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54" w:tooltip="Décret n°2007-1845  du 26 décembre 2007 - art. 27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27 à 33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décret n° 2007-1845 du 26 décembre 2007 relatif à la formation professionnelle tout au long de la vie des agents de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pour bilan de compétences : </w:t>
      </w:r>
      <w:hyperlink r:id="rId55" w:tooltip="Code général de la fonction publique - art. L42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422-1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articles </w:t>
      </w:r>
      <w:hyperlink r:id="rId56" w:tooltip="Décret n°2007-1845  du 26 décembre 2007 - art. 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8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57" w:tooltip="Décret n°2007-1845  du 26 décembre 2007 - art. 1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18 à 26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décret n° 2007-1845 du 26 décembre 2007 relatif à la formation professionnelle tout au long de la vie des agents de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1"/>
          <w:numId w:val="9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 congé de transition professionnelle : </w:t>
      </w:r>
      <w:hyperlink r:id="rId58" w:tooltip="Code général de la fonction publique - art. L422-3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L. 422-3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59" w:tooltip="Décret n°2007-1845  du 26 décembre 2007 - art. 34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34 à 40 du décret n° 2007-1845 du 26 décembre 2007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la formation professionnelle tout au long de la vie des agents de la fonction publique territoriale.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bookmarkStart w:id="4" w:name="_GoBack"/>
      <w:r/>
      <w:bookmarkEnd w:id="4"/>
      <w:r/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Vos droits à la formation</w:t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Selon votre situation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(fonctionnaire titulaire, stagiaire ou en école de formation)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 vos droits à la formation sont fixés dans les conditions prévues par les dispositions législatives et réglementaires suivantes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0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articles </w:t>
      </w:r>
      <w:hyperlink r:id="rId60" w:tooltip="Code général de la fonction publique - art. L421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421-1 à L. 422-19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 </w:t>
      </w:r>
      <w:hyperlink r:id="rId61" w:tooltip="Code général de la fonction publique - art. L422-2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422-21 à L. 422-35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Code Général de la Fonction Publique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0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hyperlink r:id="rId62" w:tooltip="Décret n°2007-1845  du 26 décembre 2007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 n° 2007-1845 du 26 décembre 2007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la formation professionnelle tout au long de la vie des agents de la fonction publique territoriale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0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hyperlink r:id="rId63" w:tooltip="Décret n°2008-512 du 29 mai 200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 n° 2008-512 du 29 mai 2008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la formation statutaire obligatoire des fonctionnaires territoriaux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0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hyperlink r:id="rId64" w:tooltip="Décret n°2017-928 du 6 mai 2017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 n° 2017-928 du 6 mai 2017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la mise en œuvre du compte personnel d'activité dans la fonction publique et à la formation professionnelle tout au long de la vie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0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/>
      <w:hyperlink r:id="rId65" w:tooltip="https://www.legifrance.gouv.fr/jorf/id/JORFTEXT000046083043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 n°2022-1043 du 22 juillet 2022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relatif à la formation et à l’accompagnement personnalisé des agents publics en vue de favoriser leur évolution professionnelle.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(Le cas échéant)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La commune /établissement 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public </w:t>
      </w:r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de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 a, par une délibération en date du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 établi un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plan de formation /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règlement de formation /fixé les modalités de mise en œuvre du compte personnel de formation.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</w:rPr>
      </w:pPr>
      <w:r/>
      <w:bookmarkStart w:id="5" w:name="_Hlk146543238"/>
      <w:r>
        <w:rPr>
          <w:rFonts w:ascii="Avenir Next LT Pro" w:hAnsi="Avenir Next LT Pro" w:cstheme="minorHAnsi"/>
          <w:b/>
          <w:bCs/>
          <w:i/>
          <w:iCs/>
          <w:color w:val="203242"/>
          <w:u w:val="single"/>
        </w:rPr>
        <w:t xml:space="preserve">(</w:t>
      </w:r>
      <w:r>
        <w:rPr>
          <w:rFonts w:ascii="Avenir Next LT Pro" w:hAnsi="Avenir Next LT Pro" w:cstheme="minorHAnsi"/>
          <w:b/>
          <w:bCs/>
          <w:i/>
          <w:iCs/>
          <w:color w:val="203242"/>
          <w:u w:val="single"/>
        </w:rPr>
        <w:t xml:space="preserve">L</w:t>
      </w:r>
      <w:r>
        <w:rPr>
          <w:rFonts w:ascii="Avenir Next LT Pro" w:hAnsi="Avenir Next LT Pro" w:cstheme="minorHAnsi"/>
          <w:b/>
          <w:bCs/>
          <w:i/>
          <w:iCs/>
          <w:color w:val="203242"/>
          <w:u w:val="single"/>
        </w:rPr>
        <w:t xml:space="preserve">e cas échéant)</w:t>
      </w:r>
      <w:bookmarkEnd w:id="5"/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 </w:t>
      </w: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Les accords collectifs relatifs à vos conditions de travail comportant des dispositions édictant des mesures règlementaires</w:t>
      </w: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 </w:t>
      </w:r>
      <w:r>
        <w:rPr>
          <w:rFonts w:ascii="Avenir Next LT Pro" w:hAnsi="Avenir Next LT Pro" w:cstheme="minorHAnsi"/>
          <w:color w:val="20324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Le ou les accords collectif(s) suivant(s) conclu(s) par votre employeur en application des articles </w:t>
      </w:r>
      <w:hyperlink r:id="rId66" w:tooltip="Code général de la fonction publique - art. L22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222-1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67" w:tooltip="Code général de la fonction publique - art. L222-3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222-3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Code Général de la Fonction Publique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comporte(nt) des clauses réglementaires et vous sont applicables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[Intitulé de l'accord]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Cet accord intervient dans le domaine relatif à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[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indiquez le(s) domaine(s) de l'accord, cf. </w:t>
      </w:r>
      <w:hyperlink r:id="rId68" w:tooltip="Code général de la fonction publique - art. L222-3 (V)" w:history="1">
        <w:r>
          <w:rPr>
            <w:rStyle w:val="728"/>
            <w:rFonts w:ascii="Avenir Next LT Pro" w:hAnsi="Avenir Next LT Pro" w:cstheme="minorHAnsi"/>
            <w:i/>
            <w:iCs/>
            <w:color w:val="4472c4" w:themeColor="accent1"/>
            <w:sz w:val="22"/>
            <w:szCs w:val="22"/>
          </w:rPr>
          <w:t xml:space="preserve">1° à 14° de l'article L. 222-3 du </w:t>
        </w:r>
        <w:r>
          <w:rPr>
            <w:rStyle w:val="728"/>
            <w:rFonts w:ascii="Avenir Next LT Pro" w:hAnsi="Avenir Next LT Pro" w:cstheme="minorHAnsi"/>
            <w:i/>
            <w:iCs/>
            <w:color w:val="4472c4" w:themeColor="accent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].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Il est entré en vigueur le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/……./……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Cet accord prévoit les dispositions réglementaires suivantes 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[Description des clauses réglementaires applicables</w:t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]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…….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i/>
          <w:iCs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</w:t>
      </w:r>
      <w:r>
        <w:rPr>
          <w:rFonts w:ascii="Avenir Next LT Pro" w:hAnsi="Avenir Next LT Pro" w:cstheme="minorHAnsi"/>
          <w:color w:val="000000"/>
          <w:sz w:val="22"/>
          <w:szCs w:val="22"/>
        </w:rPr>
        <w:br/>
      </w:r>
      <w:r>
        <w:rPr>
          <w:rFonts w:ascii="Avenir Next LT Pro" w:hAnsi="Avenir Next LT Pro" w:cstheme="minorHAnsi"/>
          <w:i/>
          <w:iCs/>
          <w:color w:val="4472c4" w:themeColor="accent1"/>
          <w:sz w:val="22"/>
          <w:szCs w:val="22"/>
        </w:rPr>
        <w:t xml:space="preserve">ou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Néant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b/>
          <w:bCs/>
          <w:color w:val="203242"/>
          <w:u w:val="single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L'organisme ou les organismes de sécurité sociale percevant vos cotisations et contributions salariales</w:t>
      </w:r>
      <w:r>
        <w:rPr>
          <w:rFonts w:ascii="Avenir Next LT Pro" w:hAnsi="Avenir Next LT Pro" w:cstheme="minorHAnsi"/>
          <w:b/>
          <w:bCs/>
          <w:color w:val="203242"/>
          <w:u w:val="single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br/>
        <w:t xml:space="preserve">Votre rémunération est soumise à des cotisations et contributions salariales, perçues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2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soit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par la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caisse nationale de retraites des agents des collectivités locales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(CNRACL) et l'établissement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de retraite additionnelle de la fonction publique (ERAFP) pour les fonctionnaires qui occupent un emploi à temps complet ou qui occupent un ou plusieurs emploi(s) à temps non complet pour une durée de service totale au moins égale à 28 heures par semaine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</w:t>
      </w:r>
      <w:hyperlink r:id="rId69" w:tooltip="Décret n°2022-244 du 25 février 2022 (M)" w:history="1">
        <w:r>
          <w:rPr>
            <w:rStyle w:val="728"/>
            <w:rFonts w:ascii="Avenir Next LT Pro" w:hAnsi="Avenir Next LT Pro" w:cstheme="minorHAnsi"/>
            <w:i/>
            <w:iCs/>
            <w:color w:val="4a5e81"/>
            <w:sz w:val="22"/>
            <w:szCs w:val="22"/>
          </w:rPr>
          <w:t xml:space="preserve">décret n° 2022-244 du 25 février 2022</w:t>
        </w:r>
      </w:hyperlink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 déterminant le seuil d'affiliation à la caisse nationale de retraites des agents des collectivités locales des fonctionnaires territoriaux nommés dans un ou plusieurs emplois permanents à temps non complet)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2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soit par le régime général réglementé par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le </w:t>
      </w:r>
      <w:hyperlink r:id="rId70" w:tooltip="Code de la sécurité sociale.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ode de la sécurité sociale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l'institution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de retraite complémentaire des agents non-titulaires de l'Etat et des collectivités publiques (IRCANTEC) pour les fonctionnaires qui occupent un ou plusieurs emploi(s) à temps non complet pour une durée de service totale inférieure à 28 heures par semaine.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Les dispositifs de protection sociale</w:t>
      </w:r>
      <w:r>
        <w:rPr>
          <w:rFonts w:ascii="Avenir Next LT Pro" w:hAnsi="Avenir Next LT Pro" w:cstheme="minorHAnsi"/>
          <w:color w:val="20324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</w:rPr>
      </w:pPr>
      <w:r>
        <w:rPr>
          <w:rFonts w:ascii="Avenir Next LT Pro" w:hAnsi="Avenir Next LT Pro" w:cstheme="minorHAnsi"/>
          <w:color w:val="000000"/>
        </w:rPr>
      </w:r>
      <w:r>
        <w:rPr>
          <w:rFonts w:ascii="Avenir Next LT Pro" w:hAnsi="Avenir Next LT Pro" w:cstheme="minorHAnsi"/>
          <w:color w:val="000000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pouvez bénéficier des congés pour raisons de santé suivants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4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Congés de maladie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71" w:tooltip="Code général de la fonction publique - art. L82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822-1 à L. 822-5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72" w:tooltip="Décret n°87-602 du 30 juillet 1987 - art. 14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14 à 17 du décret n° 87-602 du 30 juillet 1987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sz w:val="22"/>
          <w:szCs w:val="22"/>
        </w:rPr>
        <w:t xml:space="preserve">relatif à l'organisation des conseils médicaux, aux conditions d'aptitude physique et au régime des congés de maladie des fonctionnaires territoriaux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4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 de longue maladie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73" w:tooltip="Code général de la fonction publique - art. L822-6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822-6 à L. 822-11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74" w:tooltip="Décret n°87-602 du 30 juillet 1987 - art. 1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18 à 19 du décret n° 87-602 du 30 juillet 1987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sz w:val="22"/>
          <w:szCs w:val="22"/>
        </w:rPr>
        <w:t xml:space="preserve">relatif à l'organisation des conseils médicaux, aux conditions d'aptitude physique et au régime des congés de maladie des fonctionnaires territoriaux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4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 de longue durée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75" w:tooltip="Code général de la fonction publique - art. L822-12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822-12 à L. 822-17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76" w:tooltip="Décret n°87-602 du 30 juillet 1987 - art. 20 (M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20 à 22 du décret n° 87-602 du 30 juillet 1987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sz w:val="22"/>
          <w:szCs w:val="22"/>
        </w:rPr>
        <w:t xml:space="preserve">relatif à l'organisation des conseils médicaux, aux conditions d'aptitude physique et au régime des congés de maladie des fonctionnaires territoriaux ;</w:t>
      </w:r>
      <w:r>
        <w:rPr>
          <w:rFonts w:ascii="Avenir Next LT Pro" w:hAnsi="Avenir Next LT Pro" w:cstheme="minorHAnsi"/>
          <w:sz w:val="22"/>
          <w:szCs w:val="22"/>
        </w:rPr>
      </w:r>
    </w:p>
    <w:p>
      <w:pPr>
        <w:pStyle w:val="727"/>
        <w:numPr>
          <w:ilvl w:val="0"/>
          <w:numId w:val="14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Si vous êtes fonctionnaire stagiaire, vous bénéficiez des congés pour raisons de santé dans les conditions prévues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aux articles </w:t>
      </w:r>
      <w:hyperlink r:id="rId77" w:tooltip="https://www.legifrance.gouv.fr/codes/article_lc/LEGIARTI000051962345/" w:history="1">
        <w:r>
          <w:rPr>
            <w:rStyle w:val="728"/>
            <w:rFonts w:ascii="Avenir Next LT Pro" w:hAnsi="Avenir Next LT Pro" w:cstheme="minorHAnsi"/>
            <w:color w:val="4472c4" w:themeColor="accent1"/>
            <w:sz w:val="22"/>
            <w:szCs w:val="22"/>
          </w:rPr>
          <w:t xml:space="preserve">R. 327-31</w:t>
        </w:r>
      </w:hyperlink>
      <w:r>
        <w:rPr>
          <w:rFonts w:ascii="Avenir Next LT Pro" w:hAnsi="Avenir Next LT Pro" w:cstheme="minorHAnsi"/>
          <w:color w:val="4472c4" w:themeColor="accent1"/>
          <w:sz w:val="22"/>
          <w:szCs w:val="22"/>
        </w:rPr>
        <w:t xml:space="preserve"> à </w:t>
      </w:r>
      <w:hyperlink r:id="rId78" w:tooltip="https://www.legifrance.gouv.fr/jorf/article_jo/JORFARTI000051956681" w:history="1">
        <w:r>
          <w:rPr>
            <w:rStyle w:val="728"/>
            <w:rFonts w:ascii="Avenir Next LT Pro" w:hAnsi="Avenir Next LT Pro" w:cstheme="minorHAnsi"/>
            <w:color w:val="4472c4" w:themeColor="accent1"/>
            <w:sz w:val="22"/>
            <w:szCs w:val="22"/>
          </w:rPr>
          <w:t xml:space="preserve">R. 327-46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du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ode Général de la Fonction Publique.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 l'issue de vos droits à congés pour raison de santé, vous pouvez bénéficier, sous conditions, de l'allocation d'invalidité temporaire (</w:t>
      </w:r>
      <w:hyperlink r:id="rId79" w:tooltip="https://www.legifrance.gouv.fr/codes/section_lc/LEGITEXT000006073189/LEGISCTA000006185657/#LEGISCTA000006185657" w:anchor="LEGISCTA000006185657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D. 712-13 à D. 712-18 du code de la sécurité sociale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).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pouvez être autorisé à accomplir votre service à temps partiel thérapeutique : </w:t>
      </w:r>
      <w:hyperlink r:id="rId80" w:tooltip="Code général de la fonction publique - art. L82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823-1 à L. 822-6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81" w:tooltip="Décret n°87-602 du 30 juillet 1987 - art. 1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13-1 à 13-13 du décret n° 87-602 du 30 juillet 1987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sz w:val="22"/>
          <w:szCs w:val="22"/>
        </w:rPr>
        <w:t xml:space="preserve">relatif à l'organisation des conseils médicaux, aux conditions d'aptitude physique et au régime des congés de maladie des fonctionnaires territoriaux.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cas d'accident de service ou de maladie professionnelle, vous pouvez bénéficier d'un congé pour invalidité temporaire imputable au service : </w:t>
      </w:r>
      <w:hyperlink r:id="rId82" w:tooltip="Code général de la fonction publique - art. L822-18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822-18 à L. 822-25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83" w:tooltip="Décret n°87-602 du 30 juillet 1987 - art. 37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37-1 à 37-20 du décret n° 87-602 du 30 juillet 1987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sz w:val="22"/>
          <w:szCs w:val="22"/>
        </w:rPr>
        <w:t xml:space="preserve">relatif à l'organisation des conseils médicaux, aux conditions d'aptitude physique et au régime des congés de maladie des fonctionnaires territoriaux.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cas d'incapacité permanente résultant d'un accident de service ou d'une maladie professionnelle, vous pouvez bénéficier, sous conditions, de l'allocation temporaire d'invalidité : articles </w:t>
      </w:r>
      <w:hyperlink r:id="rId84" w:tooltip="Code général de la fonction publique - art. L824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824-1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85" w:tooltip="Code général de la fonction publique - art. L824-2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824-2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Code Général de la Fonction Publique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 </w:t>
      </w:r>
      <w:hyperlink r:id="rId86" w:tooltip="Décret n°2005-442 du 2 mai 2005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2005-442 du 2 mai 2005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l'attribution de l'allocation temporaire d'invalidité aux fonctionnaires relevant de la fonction publique territoriale et de la fonction publique hospitalière.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bénéficiez des congés rémunérés pour raisons familiales mentionnés au IV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du présent document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24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Vous pouvez bénéficier des congés d'aidant suivants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7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 de présence parentale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87" w:tooltip="Code général de la fonction publique - art. L632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632-1 à L. 632-4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88" w:tooltip="Décret n°2006-1022 du 21 août 2006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2006-1022 du 21 août 2006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modalités d'attribution aux fonctionnaires et aux agents non titulaires des collectivités territoriales du congé de présence parentale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 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7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 de solidarité familiale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89" w:tooltip="Code général de la fonction publique - art. L63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633-1 à L. 633-4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 </w:t>
      </w:r>
      <w:hyperlink r:id="rId90" w:tooltip="Code de la sécurité sociale. - art. L168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168-1 à L. 168-7 du code de la sécurité sociale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 </w:t>
      </w:r>
      <w:hyperlink r:id="rId91" w:tooltip="Décret n°2013-67 du 18 janvier 2013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2013-67 du 18 janvier 2013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 congé pour solidarité familiale et à l'allocation d'accompagnement des personnes en fin de vie pour les fonctionnaires relevant de la </w:t>
      </w:r>
      <w:hyperlink r:id="rId92" w:tooltip="Loi n° 83-634 du 13 juillet 1983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loi n° 83-634 du 13 juillet 1983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portant droits et obligations des fonctionnaires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7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  <w:u w:val="single"/>
        </w:rPr>
        <w:t xml:space="preserve">Congé de proche aidant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: </w:t>
      </w:r>
      <w:hyperlink r:id="rId93" w:tooltip="Code général de la fonction publique - art. L634-1 (M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634-1 à L. 634-4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 </w:t>
      </w:r>
      <w:hyperlink r:id="rId94" w:tooltip="Décret n°2020-1557 du 8 décembre 2020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2020-1557 du 8 décembre 2020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 congé de proche aidant dans la fonction publique ; </w:t>
      </w:r>
      <w:hyperlink r:id="rId95" w:tooltip="Code de la sécurité sociale. - art. D168-10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D. 168-10 à D. 168-18 du code de la sécurité sociale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2"/>
        </w:numPr>
        <w:pBdr/>
        <w:shd w:val="clear" w:color="auto" w:fill="ffffff"/>
        <w:spacing w:after="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Si vous êtes nommé sur un emploi permanent à temps non complet, vous pouvez vous reporter aux </w:t>
      </w:r>
      <w:hyperlink r:id="rId96" w:tooltip="Décret n°91-298 du 20 mars 1991 - art. 34 (M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34 à 43 du décret n° 91-298 du 20 mars 1991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portant dispositions statutaires applicables aux fonctionnaires territoriaux nommés dans des emplois permanents à temps non complet.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284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Bdr/>
        <w:tabs>
          <w:tab w:val="left" w:leader="none" w:pos="720"/>
        </w:tabs>
        <w:spacing w:line="256" w:lineRule="auto"/>
        <w:ind/>
        <w:jc w:val="both"/>
        <w:rPr>
          <w:rFonts w:ascii="Avenir Next LT Pro" w:hAnsi="Avenir Next LT Pro"/>
          <w:bCs/>
        </w:rPr>
      </w:pPr>
      <w:r>
        <w:rPr>
          <w:rFonts w:ascii="Avenir Next LT Pro" w:hAnsi="Avenir Next LT Pro" w:cs="Calibri"/>
          <w:color w:val="4472c4" w:themeColor="accent1"/>
          <w:lang w:eastAsia="fr-FR"/>
        </w:rPr>
        <w:t xml:space="preserve">En application des articles L. 827-1 et suivants du Code Général de la Fonction Publique, </w:t>
      </w:r>
      <w:r>
        <w:rPr>
          <w:rFonts w:ascii="Avenir Next LT Pro" w:hAnsi="Avenir Next LT Pro" w:cs="Calibri"/>
          <w:lang w:eastAsia="fr-FR"/>
        </w:rPr>
        <w:t xml:space="preserve">du </w:t>
      </w:r>
      <w:hyperlink r:id="rId97" w:tooltip="file://C:\Users\aurelie.garcia\AppData\Local\Microsoft\Windows\INetCache\Content.Outlook\QB3KAXSX\décret%20n°%202011-1474%20du%208%20novembre%202011%20relatif%20à%20la%20participation%20des%20collectivités%20territoriales%20et%20de%20leurs%20établissements%20publics%20au%20financement%20de%20la%20protection%20sociale%20complémentaire%20de%20leurs%20agents" w:history="1">
        <w:r>
          <w:rPr>
            <w:rStyle w:val="728"/>
            <w:rFonts w:ascii="Avenir Next LT Pro" w:hAnsi="Avenir Next LT Pro" w:cs="Calibri"/>
            <w:color w:val="4472c4" w:themeColor="accent1"/>
            <w:u w:val="none"/>
            <w:lang w:eastAsia="fr-FR"/>
          </w:rPr>
          <w:t xml:space="preserve">décret n° 2011-1474 du 8 novembre 2011</w:t>
        </w:r>
        <w:r>
          <w:rPr>
            <w:rStyle w:val="728"/>
            <w:rFonts w:ascii="Avenir Next LT Pro" w:hAnsi="Avenir Next LT Pro" w:cs="Calibri"/>
            <w:iCs/>
            <w:color w:val="4472c4" w:themeColor="accent1"/>
            <w:u w:val="none"/>
            <w:lang w:eastAsia="fr-FR"/>
          </w:rPr>
          <w:t xml:space="preserve"> relatif à la participation des collectivités territoriales et de leurs établissements publics au financement de la protection sociale complémentaire de leurs agents</w:t>
        </w:r>
      </w:hyperlink>
      <w:r>
        <w:rPr>
          <w:rFonts w:ascii="Avenir Next LT Pro" w:hAnsi="Avenir Next LT Pro"/>
          <w:bCs/>
        </w:rPr>
        <w:t xml:space="preserve"> </w:t>
      </w:r>
      <w:r>
        <w:rPr>
          <w:rFonts w:ascii="Avenir Next LT Pro" w:hAnsi="Avenir Next LT Pro"/>
          <w:bCs/>
        </w:rPr>
        <w:t xml:space="preserve">et du </w:t>
      </w:r>
      <w:hyperlink r:id="rId98" w:tooltip="https://www.legifrance.gouv.fr/jorf/id/JORFTEXT000045614702" w:history="1">
        <w:r>
          <w:rPr>
            <w:rStyle w:val="728"/>
            <w:rFonts w:ascii="Avenir Next LT Pro" w:hAnsi="Avenir Next LT Pro"/>
            <w:bCs/>
            <w:color w:val="0070c0"/>
            <w:u w:val="none"/>
          </w:rPr>
          <w:t xml:space="preserve">décret </w:t>
        </w:r>
        <w:r>
          <w:rPr>
            <w:rStyle w:val="728"/>
            <w:rFonts w:ascii="Avenir Next LT Pro" w:hAnsi="Avenir Next LT Pro"/>
            <w:color w:val="0070c0"/>
            <w:u w:val="none"/>
          </w:rPr>
          <w:t xml:space="preserve">n° 2022-581 du 20 avril 2022 relatif aux garanties de protection sociale complémentaire et à la participation obligatoire des collectivités territoriales et de leurs établissements publics à leur financement</w:t>
        </w:r>
      </w:hyperlink>
      <w:r>
        <w:rPr>
          <w:rFonts w:ascii="Avenir Next LT Pro" w:hAnsi="Avenir Next LT Pro"/>
          <w:color w:val="0070c0"/>
        </w:rPr>
        <w:t xml:space="preserve">, </w:t>
      </w:r>
      <w:r>
        <w:rPr>
          <w:rFonts w:ascii="Avenir Next LT Pro" w:hAnsi="Avenir Next LT Pro" w:cs="Calibri"/>
          <w:lang w:eastAsia="fr-FR"/>
        </w:rPr>
        <w:t xml:space="preserve">la 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commune/établissement </w:t>
      </w:r>
      <w:r>
        <w:rPr>
          <w:rFonts w:ascii="Avenir Next LT Pro" w:hAnsi="Avenir Next LT Pro" w:cs="Calibri"/>
          <w:lang w:eastAsia="fr-FR"/>
        </w:rPr>
        <w:t xml:space="preserve">a instauré, par une délibération …. </w:t>
      </w:r>
      <w:r>
        <w:rPr>
          <w:rFonts w:ascii="Avenir Next LT Pro" w:hAnsi="Avenir Next LT Pro" w:cs="Calibri"/>
          <w:i/>
          <w:iCs/>
          <w:color w:val="4472c4" w:themeColor="accent1"/>
          <w:lang w:eastAsia="fr-FR"/>
        </w:rPr>
        <w:t xml:space="preserve">(</w:t>
      </w:r>
      <w:r>
        <w:rPr>
          <w:rFonts w:ascii="Avenir Next LT Pro" w:hAnsi="Avenir Next LT Pro" w:cs="Calibri"/>
          <w:i/>
          <w:iCs/>
          <w:color w:val="4472c4" w:themeColor="accent1"/>
          <w:lang w:eastAsia="fr-FR"/>
        </w:rPr>
        <w:t xml:space="preserve">date</w:t>
      </w:r>
      <w:r>
        <w:rPr>
          <w:rFonts w:ascii="Avenir Next LT Pro" w:hAnsi="Avenir Next LT Pro" w:cs="Calibri"/>
          <w:i/>
          <w:iCs/>
          <w:color w:val="4472c4" w:themeColor="accent1"/>
          <w:lang w:eastAsia="fr-FR"/>
        </w:rPr>
        <w:t xml:space="preserve">)</w:t>
      </w:r>
      <w:r>
        <w:rPr>
          <w:rFonts w:ascii="Avenir Next LT Pro" w:hAnsi="Avenir Next LT Pro" w:cs="Calibri"/>
          <w:lang w:eastAsia="fr-FR"/>
        </w:rPr>
        <w:t xml:space="preserve">, une participation à la protection sociale complémentaire à laquelle ses agents ont souscrit. </w:t>
      </w:r>
      <w:r>
        <w:rPr>
          <w:rFonts w:ascii="Avenir Next LT Pro" w:hAnsi="Avenir Next LT Pro"/>
          <w:bCs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Avenir Next LT Pro" w:hAnsi="Avenir Next LT Pro" w:cs="Calibri"/>
          <w:lang w:eastAsia="fr-FR"/>
        </w:rPr>
      </w:pPr>
      <w:r>
        <w:rPr>
          <w:rFonts w:ascii="Avenir Next LT Pro" w:hAnsi="Avenir Next LT Pro" w:cs="Calibri"/>
          <w:lang w:eastAsia="fr-FR"/>
        </w:rPr>
      </w:r>
      <w:r>
        <w:rPr>
          <w:rFonts w:ascii="Avenir Next LT Pro" w:hAnsi="Avenir Next LT Pro" w:cs="Calibri"/>
          <w:lang w:eastAsia="fr-FR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Avenir Next LT Pro" w:hAnsi="Avenir Next LT Pro" w:cs="Calibri"/>
          <w:lang w:eastAsia="fr-FR"/>
        </w:rPr>
      </w:pPr>
      <w:r>
        <w:rPr>
          <w:rFonts w:ascii="Avenir Next LT Pro" w:hAnsi="Avenir Next LT Pro" w:cs="Calibri"/>
          <w:lang w:eastAsia="fr-FR"/>
        </w:rPr>
        <w:t xml:space="preserve">Cette participation est versée aux agents, sous réserve que les conditions fixées dans la délibération soient remplies : </w:t>
      </w:r>
      <w:r>
        <w:rPr>
          <w:rFonts w:ascii="Avenir Next LT Pro" w:hAnsi="Avenir Next LT Pro" w:cs="Calibri"/>
          <w:lang w:eastAsia="fr-FR"/>
        </w:rPr>
      </w:r>
    </w:p>
    <w:p>
      <w:pPr>
        <w:numPr>
          <w:ilvl w:val="0"/>
          <w:numId w:val="10"/>
        </w:numPr>
        <w:pBdr/>
        <w:shd w:val="clear" w:color="auto" w:fill="ffffff"/>
        <w:spacing w:after="0" w:line="240" w:lineRule="auto"/>
        <w:ind/>
        <w:jc w:val="both"/>
        <w:rPr>
          <w:rFonts w:ascii="Avenir Next LT Pro" w:hAnsi="Avenir Next LT Pro" w:cs="Calibri"/>
          <w:color w:val="4472c4" w:themeColor="accent1"/>
          <w:lang w:eastAsia="fr-FR"/>
        </w:rPr>
      </w:pPr>
      <w:r>
        <w:rPr>
          <w:rFonts w:ascii="Avenir Next LT Pro" w:hAnsi="Avenir Next LT Pro" w:cs="Calibri"/>
          <w:color w:val="4472c4" w:themeColor="accent1"/>
          <w:lang w:eastAsia="fr-FR"/>
        </w:rPr>
        <w:t xml:space="preserve">au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 titre de la complémentaire santé pour un montant de …. 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dans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 la limite du montant de la cotisation due par l’agent ;</w:t>
      </w:r>
      <w:r>
        <w:rPr>
          <w:rFonts w:ascii="Avenir Next LT Pro" w:hAnsi="Avenir Next LT Pro" w:cs="Calibri"/>
          <w:color w:val="4472c4" w:themeColor="accent1"/>
          <w:lang w:eastAsia="fr-FR"/>
        </w:rPr>
      </w:r>
    </w:p>
    <w:p>
      <w:pPr>
        <w:numPr>
          <w:ilvl w:val="0"/>
          <w:numId w:val="10"/>
        </w:numPr>
        <w:pBdr/>
        <w:shd w:val="clear" w:color="auto" w:fill="ffffff"/>
        <w:spacing w:after="0" w:line="240" w:lineRule="auto"/>
        <w:ind/>
        <w:jc w:val="both"/>
        <w:rPr>
          <w:rFonts w:ascii="Avenir Next LT Pro" w:hAnsi="Avenir Next LT Pro" w:cs="Calibri"/>
          <w:color w:val="4472c4" w:themeColor="accent1"/>
          <w:lang w:eastAsia="fr-FR"/>
        </w:rPr>
      </w:pPr>
      <w:r>
        <w:rPr>
          <w:rFonts w:ascii="Avenir Next LT Pro" w:hAnsi="Avenir Next LT Pro" w:cs="Calibri"/>
          <w:color w:val="4472c4" w:themeColor="accent1"/>
          <w:lang w:eastAsia="fr-FR"/>
        </w:rPr>
        <w:t xml:space="preserve">au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 titre de la complémentaire prévoyance pour un montant de …. 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dans</w:t>
      </w:r>
      <w:r>
        <w:rPr>
          <w:rFonts w:ascii="Avenir Next LT Pro" w:hAnsi="Avenir Next LT Pro" w:cs="Calibri"/>
          <w:color w:val="4472c4" w:themeColor="accent1"/>
          <w:lang w:eastAsia="fr-FR"/>
        </w:rPr>
        <w:t xml:space="preserve"> la limite du montant de la cotisation due par l’agent. </w:t>
      </w:r>
      <w:r>
        <w:rPr>
          <w:rFonts w:ascii="Avenir Next LT Pro" w:hAnsi="Avenir Next LT Pro" w:cs="Calibri"/>
          <w:color w:val="4472c4" w:themeColor="accent1"/>
          <w:lang w:eastAsia="fr-FR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-76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 w:left="-76"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</w:rPr>
      </w:pPr>
      <w:r>
        <w:rPr>
          <w:rFonts w:ascii="Avenir Next LT Pro" w:hAnsi="Avenir Next LT Pro" w:cstheme="minorHAnsi"/>
          <w:b/>
          <w:bCs/>
          <w:color w:val="203242"/>
          <w:u w:val="single"/>
        </w:rPr>
        <w:t xml:space="preserve">Procédures et droits en cas de cessation de vos fonctions</w:t>
      </w:r>
      <w:r>
        <w:rPr>
          <w:rFonts w:ascii="Avenir Next LT Pro" w:hAnsi="Avenir Next LT Pro" w:cstheme="minorHAnsi"/>
          <w:color w:val="20324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La cessation définitive de vos fonctions, qui entraîne votre radiation des cadres, peut intervenir pour l'un des motifs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</w:t>
      </w:r>
      <w:hyperlink r:id="rId99" w:tooltip="Code général de la fonction publique - art. L550-1 (V)" w:history="1">
        <w:r>
          <w:rPr>
            <w:rStyle w:val="728"/>
            <w:rFonts w:ascii="Avenir Next LT Pro" w:hAnsi="Avenir Next LT Pro" w:cstheme="minorHAnsi"/>
            <w:i/>
            <w:iCs/>
            <w:color w:val="4a5e81"/>
            <w:sz w:val="22"/>
            <w:szCs w:val="22"/>
          </w:rPr>
          <w:t xml:space="preserve">article L. 550-1 du </w:t>
        </w:r>
        <w:r>
          <w:rPr>
            <w:rStyle w:val="728"/>
            <w:rFonts w:ascii="Avenir Next LT Pro" w:hAnsi="Avenir Next LT Pro" w:cstheme="minorHAnsi"/>
            <w:i/>
            <w:iCs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et selon les modalités suivants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Démission régulièrement acceptée : </w:t>
      </w:r>
      <w:hyperlink r:id="rId100" w:tooltip="Code général de la fonction publique - art. L551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551-1 à L. 551-2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Non réintégration à l'issue d'une période de disponibilité (hors fonctionnaires stagiaires)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: </w:t>
      </w:r>
      <w:hyperlink r:id="rId101" w:tooltip="Décret n°86-68 du 13 janvier 1986 - art. 26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 26 du décret n° 86-68 du 13 janvier 1986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aux positions de détachement, de disponibilité, de congé parental des fonctionnaires territoriaux et à l'intégration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19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Licenciement selon les modalités prévues :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0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aux </w:t>
      </w:r>
      <w:hyperlink r:id="rId102" w:tooltip="Code général de la fonction publique - art. L55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articles L. 553-1 à L. 553-3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Style w:val="728"/>
          <w:rFonts w:ascii="Avenir Next LT Pro" w:hAnsi="Avenir Next LT Pro" w:cstheme="minorHAnsi"/>
          <w:color w:val="4a5e81"/>
          <w:sz w:val="22"/>
          <w:szCs w:val="22"/>
        </w:rPr>
        <w:t xml:space="preserve"> 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0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pour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les fonctionnaires occupant un emploi à temps non complet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en application du </w:t>
      </w:r>
      <w:hyperlink r:id="rId103" w:tooltip="https://www.legifrance.gouv.fr/loda/id/JORFTEXT000000718718/2023-09-27/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91-298 du 20 mars 1991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portant dispositions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statutaires applicables aux fonctionnaires territoriaux nommés dans des emplois permanents à temps non complet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0"/>
        </w:numPr>
        <w:pBdr/>
        <w:shd w:val="clear" w:color="auto" w:fill="ffffff"/>
        <w:spacing w:after="120" w:afterAutospacing="0" w:before="0" w:beforeAutospacing="0"/>
        <w:ind/>
        <w:jc w:val="both"/>
        <w:rPr>
          <w:rFonts w:ascii="Avenir Next LT Pro" w:hAnsi="Avenir Next LT Pro" w:cstheme="minorHAnsi"/>
          <w:strike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pour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les fonctionnaires stagiaires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application 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des articles R. 327-66 et suivants du Code Général de la Fonction Publique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strike/>
          <w:color w:val="000000"/>
          <w:sz w:val="22"/>
          <w:szCs w:val="22"/>
        </w:rPr>
      </w:r>
    </w:p>
    <w:p>
      <w:pPr>
        <w:pStyle w:val="727"/>
        <w:numPr>
          <w:ilvl w:val="0"/>
          <w:numId w:val="21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Révocation (hors fonctionnaires stagiaires), en application du </w:t>
      </w:r>
      <w:hyperlink r:id="rId104" w:tooltip="Code général de la fonction publique - art. L533-1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4° de l'article L. 533-1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selon la procédure prévue par le </w:t>
      </w:r>
      <w:hyperlink r:id="rId105" w:tooltip="Décret n°89-677 du 18 septembre 1989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 n° 89-677 du 18 septembre 1989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relatif à la procédure disciplinaire applicable aux fonctionnaires territoriaux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1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Admission à la retraite (hors fonctionnaires stagiaires) en application des articles </w:t>
      </w:r>
      <w:hyperlink r:id="rId106" w:tooltip="Code des pensions civiles et militaires de retr... - art. L25 (VD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25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, </w:t>
      </w:r>
      <w:hyperlink r:id="rId107" w:tooltip="Code des pensions civiles et militaires de retr... - art. L26 (M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L. 26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 R. 37 bis du code des pensions civiles et militaires et des articles </w:t>
      </w:r>
      <w:hyperlink r:id="rId108" w:tooltip="Décret n°2003-1306 du 26 décembre 2003 - art. 25 (VD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25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et </w:t>
      </w:r>
      <w:hyperlink r:id="rId109" w:tooltip="Décret n°2003-1306 du 26 décembre 2003 - art. 26 (VD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26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du décret n° 2003-1306 du 26 décembre 2003 relatif au régime de retraite des fonctionnaires affiliés à la Caisse nationale de retraites des agents des collectivités locales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1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Perte de la nationalité française, sous réserve des </w:t>
      </w:r>
      <w:hyperlink r:id="rId110" w:tooltip="Code général de la fonction publique - art. L321-2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dispositions de l'article L. 321-2 du </w:t>
        </w:r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Code Général de la Fonction Publique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1"/>
        </w:numPr>
        <w:pBdr/>
        <w:shd w:val="clear" w:color="auto" w:fill="ffffff"/>
        <w:spacing w:after="24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Déchéance des droits civiques ;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numPr>
          <w:ilvl w:val="0"/>
          <w:numId w:val="2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Interdiction par décision de justice d'exercer un emploi public.</w:t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000000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</w:r>
      <w:r>
        <w:rPr>
          <w:rFonts w:ascii="Avenir Next LT Pro" w:hAnsi="Avenir Next LT Pro" w:cstheme="minorHAnsi"/>
          <w:color w:val="000000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En outre, vous pouvez </w:t>
      </w:r>
      <w:r>
        <w:rPr>
          <w:rFonts w:ascii="Avenir Next LT Pro" w:hAnsi="Avenir Next LT Pro" w:cstheme="minorHAnsi"/>
          <w:i/>
          <w:iCs/>
          <w:color w:val="000000"/>
          <w:sz w:val="22"/>
          <w:szCs w:val="22"/>
        </w:rPr>
        <w:t xml:space="preserve">(hors fonctionnaires stagiaires)</w:t>
      </w:r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 demander, jusqu'au 31 décembre 2025, à conclure une rupture conventionnelle avec votre employeur, dans les conditions prévues aux articles 72 de la loi du 6 août 2019 de transformation de la fonction publique et des </w:t>
      </w:r>
      <w:hyperlink r:id="rId111" w:tooltip="Décret n°2019-1593 du 31 décembre 2019 (V)" w:history="1">
        <w:r>
          <w:rPr>
            <w:rStyle w:val="728"/>
            <w:rFonts w:ascii="Avenir Next LT Pro" w:hAnsi="Avenir Next LT Pro" w:cstheme="minorHAnsi"/>
            <w:color w:val="4a5e81"/>
            <w:sz w:val="22"/>
            <w:szCs w:val="22"/>
          </w:rPr>
          <w:t xml:space="preserve">décrets n° 2019-1593 du 31 décembre 2019</w:t>
        </w:r>
      </w:hyperlink>
      <w:r>
        <w:rPr>
          <w:rFonts w:ascii="Avenir Next LT Pro" w:hAnsi="Avenir Next LT Pro" w:cstheme="minorHAnsi"/>
          <w:color w:val="000000"/>
          <w:sz w:val="22"/>
          <w:szCs w:val="22"/>
        </w:rPr>
        <w:t xml:space="preserve"> relat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if à la procédure de rupture conventionnelle dans la fonction 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publique et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 </w:t>
      </w:r>
      <w:hyperlink r:id="rId112" w:tooltip="https://www.legifrance.gouv.fr/loda/id/JORFTEXT000039728021" w:history="1">
        <w:r>
          <w:rPr>
            <w:rStyle w:val="728"/>
            <w:rFonts w:ascii="Avenir Next LT Pro" w:hAnsi="Avenir Next LT Pro" w:cstheme="minorHAnsi"/>
            <w:color w:val="0070c0"/>
            <w:sz w:val="22"/>
            <w:szCs w:val="22"/>
          </w:rPr>
          <w:t xml:space="preserve">n° 2019-1596 du 31 décembre 2019</w:t>
        </w:r>
      </w:hyperlink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 relatif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 à 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l'indemnité spécifique de rupture conventionnelle dans la fonction publique et portant diverses dispositions relatives aux dispositifs indemnitaires d'accompagnement des agents dans leurs transitions professionnelles.</w:t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0" w:afterAutospacing="0" w:before="0" w:beforeAutospacing="0"/>
        <w:ind/>
        <w:jc w:val="both"/>
        <w:rPr>
          <w:rFonts w:ascii="Avenir Next LT Pro" w:hAnsi="Avenir Next LT Pro" w:cstheme="minorHAnsi"/>
          <w:color w:val="203242"/>
          <w:sz w:val="22"/>
          <w:szCs w:val="22"/>
        </w:rPr>
      </w:pPr>
      <w:r>
        <w:rPr>
          <w:rFonts w:ascii="Avenir Next LT Pro" w:hAnsi="Avenir Next LT Pro" w:cstheme="minorHAnsi"/>
          <w:color w:val="203242"/>
          <w:sz w:val="22"/>
          <w:szCs w:val="22"/>
        </w:rPr>
      </w:r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240" w:afterAutospacing="0" w:before="0" w:beforeAutospacing="0"/>
        <w:ind/>
        <w:rPr>
          <w:rFonts w:ascii="Avenir Next LT Pro" w:hAnsi="Avenir Next LT Pro" w:cstheme="minorHAnsi"/>
          <w:color w:val="203242"/>
          <w:sz w:val="22"/>
          <w:szCs w:val="22"/>
        </w:rPr>
      </w:pPr>
      <w:r/>
      <w:bookmarkStart w:id="6" w:name="_Hlk144800850"/>
      <w:r/>
      <w:r>
        <w:rPr>
          <w:rFonts w:ascii="Avenir Next LT Pro" w:hAnsi="Avenir Next LT Pro" w:cstheme="minorHAnsi"/>
          <w:color w:val="203242"/>
          <w:sz w:val="22"/>
          <w:szCs w:val="22"/>
        </w:rPr>
      </w:r>
    </w:p>
    <w:p>
      <w:pPr>
        <w:pStyle w:val="727"/>
        <w:pBdr/>
        <w:shd w:val="clear" w:color="auto" w:fill="ffffff"/>
        <w:spacing w:after="240" w:afterAutospacing="0" w:before="0" w:beforeAutospacing="0"/>
        <w:ind/>
        <w:rPr>
          <w:rFonts w:ascii="Avenir Next LT Pro" w:hAnsi="Avenir Next LT Pro"/>
          <w:color w:val="203242"/>
        </w:rPr>
      </w:pPr>
      <w:r>
        <w:rPr>
          <w:rFonts w:ascii="Avenir Next LT Pro" w:hAnsi="Avenir Next LT Pro" w:cstheme="minorHAnsi"/>
          <w:b/>
          <w:bCs/>
          <w:color w:val="203242"/>
          <w:sz w:val="22"/>
          <w:szCs w:val="22"/>
          <w:u w:val="single"/>
        </w:rPr>
        <w:t xml:space="preserve">Date de remise du document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 :</w:t>
      </w:r>
      <w:r>
        <w:rPr>
          <w:rFonts w:ascii="Avenir Next LT Pro" w:hAnsi="Avenir Next LT Pro" w:cstheme="minorHAnsi"/>
          <w:color w:val="203242"/>
          <w:sz w:val="22"/>
          <w:szCs w:val="22"/>
        </w:rPr>
        <w:t xml:space="preserve"> ……/……/……</w:t>
      </w:r>
      <w:bookmarkEnd w:id="6"/>
      <w:r/>
      <w:r>
        <w:rPr>
          <w:rFonts w:ascii="Avenir Next LT Pro" w:hAnsi="Avenir Next LT Pro"/>
          <w:color w:val="203242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panose1 w:val="020B0603030804020204"/>
  </w:font>
  <w:font w:name="Gellix Medium">
    <w:panose1 w:val="020B06030308040202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5BF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2E12C4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3E64BA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Calibri" w:hAnsi="Calibri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41601D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Calibri" w:hAnsi="Calibri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602347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07975369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">
    <w:nsid w:val="15FB798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1D4401B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21683D5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  <w:sz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2FC30786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00B5A0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311D73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94259A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3B295F9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42B56C14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>
        <w:b/>
        <w:bCs/>
        <w:color w:val="20324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468406E8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83F627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542D088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5DA66C58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5E2F6C2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Calibri"/>
        <w:u w:val="none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nsid w:val="5E8724BC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7B4284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6A602CCD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6F014B09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6F53034C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Calibri" w:hAnsi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5">
    <w:nsid w:val="74301EF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79B9053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nsid w:val="7B8E3A5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  <w:color w:val="auto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nsid w:val="7FEF3A11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</w:num>
  <w:num w:numId="2">
    <w:abstractNumId w:val="9"/>
  </w:num>
  <w:num w:numId="3">
    <w:abstractNumId w:val="23"/>
  </w:num>
  <w:num w:numId="4">
    <w:abstractNumId w:val="27"/>
  </w:num>
  <w:num w:numId="5">
    <w:abstractNumId w:val="20"/>
  </w:num>
  <w:num w:numId="6">
    <w:abstractNumId w:val="21"/>
  </w:num>
  <w:num w:numId="7">
    <w:abstractNumId w:val="2"/>
  </w:num>
  <w:num w:numId="8">
    <w:abstractNumId w:val="17"/>
  </w:num>
  <w:num w:numId="9">
    <w:abstractNumId w:val="3"/>
  </w:num>
  <w:num w:numId="10">
    <w:abstractNumId w:val="11"/>
  </w:num>
  <w:num w:numId="11">
    <w:abstractNumId w:val="15"/>
  </w:num>
  <w:num w:numId="12">
    <w:abstractNumId w:val="6"/>
  </w:num>
  <w:num w:numId="13">
    <w:abstractNumId w:val="18"/>
  </w:num>
  <w:num w:numId="14">
    <w:abstractNumId w:val="28"/>
  </w:num>
  <w:num w:numId="15">
    <w:abstractNumId w:val="4"/>
  </w:num>
  <w:num w:numId="16">
    <w:abstractNumId w:val="13"/>
  </w:num>
  <w:num w:numId="17">
    <w:abstractNumId w:val="22"/>
  </w:num>
  <w:num w:numId="18">
    <w:abstractNumId w:val="12"/>
  </w:num>
  <w:num w:numId="19">
    <w:abstractNumId w:val="10"/>
  </w:num>
  <w:num w:numId="20">
    <w:abstractNumId w:val="5"/>
  </w:num>
  <w:num w:numId="21">
    <w:abstractNumId w:val="26"/>
  </w:num>
  <w:num w:numId="22">
    <w:abstractNumId w:val="25"/>
  </w:num>
  <w:num w:numId="23">
    <w:abstractNumId w:val="8"/>
  </w:num>
  <w:num w:numId="24">
    <w:abstractNumId w:val="19"/>
  </w:num>
  <w:num w:numId="25">
    <w:abstractNumId w:val="16"/>
  </w:num>
  <w:num w:numId="26">
    <w:abstractNumId w:val="1"/>
  </w:num>
  <w:num w:numId="27">
    <w:abstractNumId w:val="0"/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2"/>
    <w:next w:val="72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2"/>
    <w:next w:val="72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2"/>
    <w:next w:val="72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2"/>
    <w:next w:val="72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2"/>
    <w:next w:val="72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2"/>
    <w:next w:val="72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2"/>
    <w:next w:val="72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2"/>
    <w:next w:val="72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2"/>
    <w:next w:val="72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2"/>
    <w:next w:val="72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2"/>
    <w:next w:val="72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2"/>
    <w:next w:val="72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24"/>
    <w:link w:val="176"/>
    <w:uiPriority w:val="99"/>
    <w:pPr>
      <w:pBdr/>
      <w:spacing/>
      <w:ind/>
    </w:pPr>
  </w:style>
  <w:style w:type="paragraph" w:styleId="178">
    <w:name w:val="Footer"/>
    <w:basedOn w:val="72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24"/>
    <w:link w:val="178"/>
    <w:uiPriority w:val="99"/>
    <w:pPr>
      <w:pBdr/>
      <w:spacing/>
      <w:ind/>
    </w:pPr>
  </w:style>
  <w:style w:type="paragraph" w:styleId="180">
    <w:name w:val="Caption"/>
    <w:basedOn w:val="722"/>
    <w:next w:val="7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22"/>
    <w:next w:val="722"/>
    <w:uiPriority w:val="39"/>
    <w:unhideWhenUsed/>
    <w:pPr>
      <w:pBdr/>
      <w:spacing w:after="100"/>
      <w:ind/>
    </w:pPr>
  </w:style>
  <w:style w:type="paragraph" w:styleId="190">
    <w:name w:val="toc 2"/>
    <w:basedOn w:val="722"/>
    <w:next w:val="722"/>
    <w:uiPriority w:val="39"/>
    <w:unhideWhenUsed/>
    <w:pPr>
      <w:pBdr/>
      <w:spacing w:after="100"/>
      <w:ind w:left="220"/>
    </w:pPr>
  </w:style>
  <w:style w:type="paragraph" w:styleId="191">
    <w:name w:val="toc 3"/>
    <w:basedOn w:val="722"/>
    <w:next w:val="722"/>
    <w:uiPriority w:val="39"/>
    <w:unhideWhenUsed/>
    <w:pPr>
      <w:pBdr/>
      <w:spacing w:after="100"/>
      <w:ind w:left="440"/>
    </w:pPr>
  </w:style>
  <w:style w:type="paragraph" w:styleId="192">
    <w:name w:val="toc 4"/>
    <w:basedOn w:val="722"/>
    <w:next w:val="722"/>
    <w:uiPriority w:val="39"/>
    <w:unhideWhenUsed/>
    <w:pPr>
      <w:pBdr/>
      <w:spacing w:after="100"/>
      <w:ind w:left="660"/>
    </w:pPr>
  </w:style>
  <w:style w:type="paragraph" w:styleId="193">
    <w:name w:val="toc 5"/>
    <w:basedOn w:val="722"/>
    <w:next w:val="722"/>
    <w:uiPriority w:val="39"/>
    <w:unhideWhenUsed/>
    <w:pPr>
      <w:pBdr/>
      <w:spacing w:after="100"/>
      <w:ind w:left="880"/>
    </w:pPr>
  </w:style>
  <w:style w:type="paragraph" w:styleId="194">
    <w:name w:val="toc 6"/>
    <w:basedOn w:val="722"/>
    <w:next w:val="722"/>
    <w:uiPriority w:val="39"/>
    <w:unhideWhenUsed/>
    <w:pPr>
      <w:pBdr/>
      <w:spacing w:after="100"/>
      <w:ind w:left="1100"/>
    </w:pPr>
  </w:style>
  <w:style w:type="paragraph" w:styleId="195">
    <w:name w:val="toc 7"/>
    <w:basedOn w:val="722"/>
    <w:next w:val="722"/>
    <w:uiPriority w:val="39"/>
    <w:unhideWhenUsed/>
    <w:pPr>
      <w:pBdr/>
      <w:spacing w:after="100"/>
      <w:ind w:left="1320"/>
    </w:pPr>
  </w:style>
  <w:style w:type="paragraph" w:styleId="196">
    <w:name w:val="toc 8"/>
    <w:basedOn w:val="722"/>
    <w:next w:val="722"/>
    <w:uiPriority w:val="39"/>
    <w:unhideWhenUsed/>
    <w:pPr>
      <w:pBdr/>
      <w:spacing w:after="100"/>
      <w:ind w:left="1540"/>
    </w:pPr>
  </w:style>
  <w:style w:type="paragraph" w:styleId="197">
    <w:name w:val="toc 9"/>
    <w:basedOn w:val="722"/>
    <w:next w:val="72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2"/>
    <w:next w:val="722"/>
    <w:uiPriority w:val="99"/>
    <w:unhideWhenUsed/>
    <w:pPr>
      <w:pBdr/>
      <w:spacing w:after="0" w:afterAutospacing="0"/>
      <w:ind/>
    </w:pPr>
  </w:style>
  <w:style w:type="paragraph" w:styleId="722" w:default="1">
    <w:name w:val="Normal"/>
    <w:qFormat/>
    <w:pPr>
      <w:pBdr/>
      <w:spacing/>
      <w:ind/>
    </w:pPr>
    <w:rPr>
      <w:rFonts w:eastAsia="Times New Roman" w:cs="Times New Roman"/>
      <w14:ligatures w14:val="none"/>
    </w:rPr>
  </w:style>
  <w:style w:type="paragraph" w:styleId="723">
    <w:name w:val="Heading 1"/>
    <w:basedOn w:val="722"/>
    <w:link w:val="74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/>
      <w:b/>
      <w:bCs/>
      <w:sz w:val="48"/>
      <w:szCs w:val="48"/>
      <w:lang w:eastAsia="fr-FR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paragraph" w:styleId="727">
    <w:name w:val="Normal (Web)"/>
    <w:basedOn w:val="72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eastAsia="fr-FR"/>
    </w:rPr>
  </w:style>
  <w:style w:type="character" w:styleId="728">
    <w:name w:val="Hyperlink"/>
    <w:basedOn w:val="724"/>
    <w:uiPriority w:val="99"/>
    <w:unhideWhenUsed/>
    <w:pPr>
      <w:pBdr/>
      <w:spacing/>
      <w:ind/>
    </w:pPr>
    <w:rPr>
      <w:color w:val="0000ff"/>
      <w:u w:val="single"/>
    </w:rPr>
  </w:style>
  <w:style w:type="character" w:styleId="729" w:customStyle="1">
    <w:name w:val="Mention non résolue1"/>
    <w:basedOn w:val="7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730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annotation reference"/>
    <w:basedOn w:val="72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2">
    <w:name w:val="annotation text"/>
    <w:basedOn w:val="722"/>
    <w:link w:val="733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733" w:customStyle="1">
    <w:name w:val="Commentaire Car"/>
    <w:basedOn w:val="724"/>
    <w:link w:val="732"/>
    <w:uiPriority w:val="99"/>
    <w:pPr>
      <w:pBdr/>
      <w:spacing/>
      <w:ind/>
    </w:pPr>
    <w:rPr>
      <w:sz w:val="20"/>
      <w:szCs w:val="20"/>
    </w:rPr>
  </w:style>
  <w:style w:type="paragraph" w:styleId="734">
    <w:name w:val="annotation subject"/>
    <w:basedOn w:val="732"/>
    <w:next w:val="732"/>
    <w:link w:val="735"/>
    <w:uiPriority w:val="99"/>
    <w:semiHidden/>
    <w:unhideWhenUsed/>
    <w:pPr>
      <w:pBdr/>
      <w:spacing/>
      <w:ind/>
    </w:pPr>
    <w:rPr>
      <w:b/>
      <w:bCs/>
    </w:rPr>
  </w:style>
  <w:style w:type="character" w:styleId="735" w:customStyle="1">
    <w:name w:val="Objet du commentaire Car"/>
    <w:basedOn w:val="733"/>
    <w:link w:val="73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36">
    <w:name w:val="Balloon Text"/>
    <w:basedOn w:val="722"/>
    <w:link w:val="73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37" w:customStyle="1">
    <w:name w:val="Texte de bulles Car"/>
    <w:basedOn w:val="724"/>
    <w:link w:val="73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738">
    <w:name w:val="Table Grid"/>
    <w:basedOn w:val="725"/>
    <w:uiPriority w:val="39"/>
    <w:pPr>
      <w:pBdr/>
      <w:spacing w:after="0" w:line="240" w:lineRule="auto"/>
      <w:ind/>
    </w:pPr>
    <w:rPr>
      <w:rFonts w:eastAsia="Times New Roman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List Paragraph"/>
    <w:basedOn w:val="722"/>
    <w:uiPriority w:val="34"/>
    <w:qFormat/>
    <w:pPr>
      <w:pBdr/>
      <w:spacing/>
      <w:ind w:left="720"/>
      <w:contextualSpacing w:val="true"/>
    </w:pPr>
  </w:style>
  <w:style w:type="character" w:styleId="740" w:customStyle="1">
    <w:name w:val="Titre 1 Car"/>
    <w:basedOn w:val="724"/>
    <w:link w:val="723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fr-FR"/>
      <w14:ligatures w14:val="none"/>
    </w:rPr>
  </w:style>
  <w:style w:type="paragraph" w:styleId="741">
    <w:name w:val="No Spacing"/>
    <w:uiPriority w:val="1"/>
    <w:qFormat/>
    <w:pPr>
      <w:pBdr/>
      <w:spacing w:after="0" w:line="240" w:lineRule="auto"/>
      <w:ind/>
    </w:pPr>
    <w:rPr>
      <w:rFonts w:eastAsia="Times New Roman" w:cs="Times New Roman"/>
      <w14:ligatures w14:val="none"/>
    </w:rPr>
  </w:style>
  <w:style w:type="character" w:styleId="742">
    <w:name w:val="Unresolved Mention"/>
    <w:basedOn w:val="7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customXml" Target="../customXml/item5.xml" /><Relationship Id="rId14" Type="http://schemas.openxmlformats.org/officeDocument/2006/relationships/hyperlink" Target="https://www.legifrance.gouv.fr/codes/section_lc/LEGITEXT000044416551/LEGISCTA000050546227/" TargetMode="External"/><Relationship Id="rId15" Type="http://schemas.openxmlformats.org/officeDocument/2006/relationships/hyperlink" Target="https://www.legifrance.gouv.fr/affichCodeArticle.do?cidTexte=LEGITEXT000044416551&amp;idArticle=LEGIARTI000044423743&amp;dateTexte=&amp;categorieLien=cid" TargetMode="External"/><Relationship Id="rId16" Type="http://schemas.openxmlformats.org/officeDocument/2006/relationships/hyperlink" Target="https://www.legifrance.gouv.fr/affichCodeArticle.do?cidTexte=LEGITEXT000044416551&amp;idArticle=LEGIARTI000044423805&amp;dateTexte=&amp;categorieLien=cid" TargetMode="External"/><Relationship Id="rId17" Type="http://schemas.openxmlformats.org/officeDocument/2006/relationships/hyperlink" Target="https://www.legifrance.gouv.fr/affichCodeArticle.do?cidTexte=LEGITEXT000044416551&amp;idArticle=LEGIARTI000044423781&amp;dateTexte=&amp;categorieLien=cid" TargetMode="External"/><Relationship Id="rId18" Type="http://schemas.openxmlformats.org/officeDocument/2006/relationships/hyperlink" Target="https://www.legifrance.gouv.fr/affichCodeArticle.do?cidTexte=LEGITEXT000044416551&amp;idArticle=LEGIARTI000044423783&amp;dateTexte=&amp;categorieLien=cid" TargetMode="External"/><Relationship Id="rId19" Type="http://schemas.openxmlformats.org/officeDocument/2006/relationships/hyperlink" Target="https://www.legifrance.gouv.fr/loda/id/JORFTEXT000000728910/" TargetMode="External"/><Relationship Id="rId20" Type="http://schemas.openxmlformats.org/officeDocument/2006/relationships/hyperlink" Target="https://www.legifrance.gouv.fr/loda/id/LEGITEXT000006053956" TargetMode="External"/><Relationship Id="rId21" Type="http://schemas.openxmlformats.org/officeDocument/2006/relationships/hyperlink" Target="https://www.legifrance.gouv.fr/loda/id/JORFTEXT000042345102" TargetMode="External"/><Relationship Id="rId22" Type="http://schemas.openxmlformats.org/officeDocument/2006/relationships/hyperlink" Target="https://www.legifrance.gouv.fr/affichTexte.do?cidTexte=JORFTEXT000018934143&amp;categorieLien=cid" TargetMode="External"/><Relationship Id="rId23" Type="http://schemas.openxmlformats.org/officeDocument/2006/relationships/hyperlink" Target="https://www.legifrance.gouv.fr/loda/article_lc/LEGIARTI000036377692" TargetMode="External"/><Relationship Id="rId24" Type="http://schemas.openxmlformats.org/officeDocument/2006/relationships/hyperlink" Target="https://www.legifrance.gouv.fr/loda/id/JORFTEXT000036342240" TargetMode="External"/><Relationship Id="rId25" Type="http://schemas.openxmlformats.org/officeDocument/2006/relationships/hyperlink" Target="https://www.legifrance.gouv.fr/loda/article_lc/LEGIARTI000031734652" TargetMode="External"/><Relationship Id="rId26" Type="http://schemas.openxmlformats.org/officeDocument/2006/relationships/hyperlink" Target="https://www.legifrance.gouv.fr/loda/id/JORFTEXT000032520735" TargetMode="External"/><Relationship Id="rId27" Type="http://schemas.openxmlformats.org/officeDocument/2006/relationships/hyperlink" Target="https://www.legifrance.gouv.fr/affichCodeArticle.do?cidTexte=LEGITEXT000044416551&amp;idArticle=LEGIARTI000044423573&amp;dateTexte=&amp;categorieLien=cid" TargetMode="External"/><Relationship Id="rId28" Type="http://schemas.openxmlformats.org/officeDocument/2006/relationships/hyperlink" Target="https://www.legifrance.gouv.fr/affichTexte.do?cidTexte=JORFTEXT000000690444&amp;categorieLien=cid" TargetMode="External"/><Relationship Id="rId29" Type="http://schemas.openxmlformats.org/officeDocument/2006/relationships/hyperlink" Target="https://www.legifrance.gouv.fr/codes/section_lc/LEGITEXT000044416551/LEGISCTA000044423491/" TargetMode="External"/><Relationship Id="rId30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31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32" Type="http://schemas.openxmlformats.org/officeDocument/2006/relationships/hyperlink" Target="https://www.legifrance.gouv.fr/affichTexteArticle.do?cidTexte=JORFTEXT000000771308&amp;idArticle=LEGIARTI000006379398&amp;dateTexte=&amp;categorieLien=cid" TargetMode="External"/><Relationship Id="rId33" Type="http://schemas.openxmlformats.org/officeDocument/2006/relationships/hyperlink" Target="https://www.legifrance.gouv.fr/loda/id/JORFTEXT000000446192" TargetMode="External"/><Relationship Id="rId34" Type="http://schemas.openxmlformats.org/officeDocument/2006/relationships/hyperlink" Target="https://www.legifrance.gouv.fr/codes/section_lc/LEGITEXT000044416551/LEGISCTA000044423631/" TargetMode="External"/><Relationship Id="rId35" Type="http://schemas.openxmlformats.org/officeDocument/2006/relationships/hyperlink" Target="https://www.legifrance.gouv.fr/jorf/id/JORFSCTA000043715541" TargetMode="External"/><Relationship Id="rId36" Type="http://schemas.openxmlformats.org/officeDocument/2006/relationships/hyperlink" Target="https://www.legifrance.gouv.fr/affichCodeArticle.do?cidTexte=LEGITEXT000044416551&amp;idArticle=LEGIARTI000044423641&amp;dateTexte=&amp;categorieLien=cid" TargetMode="External"/><Relationship Id="rId37" Type="http://schemas.openxmlformats.org/officeDocument/2006/relationships/hyperlink" Target="https://www.legifrance.gouv.fr/affichTexteArticle.do?cidTexte=JORFTEXT000043715533&amp;idArticle=JORFARTI000043715570&amp;categorieLien=cid" TargetMode="External"/><Relationship Id="rId38" Type="http://schemas.openxmlformats.org/officeDocument/2006/relationships/hyperlink" Target="https://www.legifrance.gouv.fr/affichCodeArticle.do?cidTexte=LEGITEXT000044416551&amp;idArticle=LEGIARTI000044423645&amp;dateTexte=&amp;categorieLien=cid" TargetMode="External"/><Relationship Id="rId39" Type="http://schemas.openxmlformats.org/officeDocument/2006/relationships/hyperlink" Target="https://www.legifrance.gouv.fr/affichTexteArticle.do?cidTexte=JORFTEXT000043715533&amp;idArticle=JORFARTI000043715571&amp;categorieLien=cid" TargetMode="External"/><Relationship Id="rId40" Type="http://schemas.openxmlformats.org/officeDocument/2006/relationships/hyperlink" Target="https://www.legifrance.gouv.fr/affichCodeArticle.do?cidTexte=LEGITEXT000044416551&amp;idArticle=LEGIARTI000044423649&amp;dateTexte=&amp;categorieLien=cid" TargetMode="External"/><Relationship Id="rId41" Type="http://schemas.openxmlformats.org/officeDocument/2006/relationships/hyperlink" Target="https://www.legifrance.gouv.fr/affichTexteArticle.do?cidTexte=JORFTEXT000043715533&amp;idArticle=JORFARTI000043715572&amp;categorieLien=cid" TargetMode="External"/><Relationship Id="rId42" Type="http://schemas.openxmlformats.org/officeDocument/2006/relationships/hyperlink" Target="https://www.legifrance.gouv.fr/affichCodeArticle.do?cidTexte=LEGITEXT000044416551&amp;idArticle=LEGIARTI000044423651&amp;dateTexte=&amp;categorieLien=cid" TargetMode="External"/><Relationship Id="rId43" Type="http://schemas.openxmlformats.org/officeDocument/2006/relationships/hyperlink" Target="https://www.legifrance.gouv.fr/affichTexteArticle.do?cidTexte=JORFTEXT000043715533&amp;idArticle=JORFARTI000043715576&amp;categorieLien=cid" TargetMode="External"/><Relationship Id="rId44" Type="http://schemas.openxmlformats.org/officeDocument/2006/relationships/hyperlink" Target="https://www.legifrance.gouv.fr/codes/section_lc/LEGITEXT000044416551/LEGISCTA000044423697/" TargetMode="External"/><Relationship Id="rId45" Type="http://schemas.openxmlformats.org/officeDocument/2006/relationships/hyperlink" Target="https://www.legifrance.gouv.fr/affichTexte.do?cidTexte=JORFTEXT000000811804&amp;categorieLien=cid" TargetMode="External"/><Relationship Id="rId46" Type="http://schemas.openxmlformats.org/officeDocument/2006/relationships/hyperlink" Target="https://www.legifrance.gouv.fr/affichCodeArticle.do?cidTexte=LEGITEXT000044416551&amp;idArticle=LEGIARTI000044423705&amp;dateTexte=&amp;categorieLien=cid" TargetMode="External"/><Relationship Id="rId47" Type="http://schemas.openxmlformats.org/officeDocument/2006/relationships/hyperlink" Target="https://www.legifrance.gouv.fr/affichCodeArticle.do?cidTexte=LEGITEXT000044416551&amp;idArticle=LEGIARTI000044423709&amp;dateTexte=&amp;categorieLien=cid" TargetMode="External"/><Relationship Id="rId48" Type="http://schemas.openxmlformats.org/officeDocument/2006/relationships/hyperlink" Target="https://www.legifrance.gouv.fr/affichCodeArticle.do?cidTexte=LEGITEXT000044416551&amp;idArticle=LEGIARTI000044421115&amp;dateTexte=&amp;categorieLien=cid" TargetMode="External"/><Relationship Id="rId49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50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51" Type="http://schemas.openxmlformats.org/officeDocument/2006/relationships/hyperlink" Target="https://www.legifrance.gouv.fr/affichTexteArticle.do?cidTexte=JORFTEXT000017761652&amp;idArticle=JORFARTI000017761728&amp;categorieLien=cid" TargetMode="External"/><Relationship Id="rId52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53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54" Type="http://schemas.openxmlformats.org/officeDocument/2006/relationships/hyperlink" Target="https://www.legifrance.gouv.fr/affichTexteArticle.do?cidTexte=JORFTEXT000017761652&amp;idArticle=JORFARTI000017761747&amp;categorieLien=cid" TargetMode="External"/><Relationship Id="rId55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56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57" Type="http://schemas.openxmlformats.org/officeDocument/2006/relationships/hyperlink" Target="https://www.legifrance.gouv.fr/affichTexteArticle.do?cidTexte=JORFTEXT000017761652&amp;idArticle=JORFARTI000017761737&amp;categorieLien=cid" TargetMode="External"/><Relationship Id="rId58" Type="http://schemas.openxmlformats.org/officeDocument/2006/relationships/hyperlink" Target="https://www.legifrance.gouv.fr/affichCodeArticle.do?cidTexte=LEGITEXT000044416551&amp;idArticle=LEGIARTI000044422314&amp;dateTexte=&amp;categorieLien=cid" TargetMode="External"/><Relationship Id="rId59" Type="http://schemas.openxmlformats.org/officeDocument/2006/relationships/hyperlink" Target="https://www.legifrance.gouv.fr/affichTexteArticle.do?cidTexte=JORFTEXT000017761652&amp;idArticle=JORFARTI000017761706&amp;categorieLien=cid" TargetMode="External"/><Relationship Id="rId60" Type="http://schemas.openxmlformats.org/officeDocument/2006/relationships/hyperlink" Target="https://www.legifrance.gouv.fr/affichCodeArticle.do?cidTexte=LEGITEXT000044416551&amp;idArticle=LEGIARTI000044422280&amp;dateTexte=&amp;categorieLien=cid" TargetMode="External"/><Relationship Id="rId61" Type="http://schemas.openxmlformats.org/officeDocument/2006/relationships/hyperlink" Target="https://www.legifrance.gouv.fr/affichCodeArticle.do?cidTexte=LEGITEXT000044416551&amp;idArticle=LEGIARTI000044422360&amp;dateTexte=&amp;categorieLien=cid" TargetMode="External"/><Relationship Id="rId62" Type="http://schemas.openxmlformats.org/officeDocument/2006/relationships/hyperlink" Target="https://www.legifrance.gouv.fr/affichTexte.do?cidTexte=JORFTEXT000017761652&amp;categorieLien=cid" TargetMode="External"/><Relationship Id="rId63" Type="http://schemas.openxmlformats.org/officeDocument/2006/relationships/hyperlink" Target="https://www.legifrance.gouv.fr/affichTexte.do?cidTexte=JORFTEXT000018886193&amp;categorieLien=cid" TargetMode="External"/><Relationship Id="rId64" Type="http://schemas.openxmlformats.org/officeDocument/2006/relationships/hyperlink" Target="https://www.legifrance.gouv.fr/affichTexte.do?cidTexte=JORFTEXT000034640143&amp;categorieLien=cid" TargetMode="External"/><Relationship Id="rId65" Type="http://schemas.openxmlformats.org/officeDocument/2006/relationships/hyperlink" Target="https://www.legifrance.gouv.fr/jorf/id/JORFTEXT000046083043" TargetMode="External"/><Relationship Id="rId66" Type="http://schemas.openxmlformats.org/officeDocument/2006/relationships/hyperlink" Target="https://www.legifrance.gouv.fr/affichCodeArticle.do?cidTexte=LEGITEXT000044416551&amp;idArticle=LEGIARTI000044421150&amp;dateTexte=&amp;categorieLien=cid" TargetMode="External"/><Relationship Id="rId67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68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69" Type="http://schemas.openxmlformats.org/officeDocument/2006/relationships/hyperlink" Target="https://www.legifrance.gouv.fr/affichTexte.do?cidTexte=JORFTEXT000045243530&amp;categorieLien=cid" TargetMode="External"/><Relationship Id="rId70" Type="http://schemas.openxmlformats.org/officeDocument/2006/relationships/hyperlink" Target="https://www.legifrance.gouv.fr/affichCode.do?cidTexte=LEGITEXT000006073189&amp;dateTexte=&amp;categorieLien=cid" TargetMode="External"/><Relationship Id="rId71" Type="http://schemas.openxmlformats.org/officeDocument/2006/relationships/hyperlink" Target="https://www.legifrance.gouv.fr/affichCodeArticle.do?cidTexte=LEGITEXT000044416551&amp;idArticle=LEGIARTI000044423977&amp;dateTexte=&amp;categorieLien=cid" TargetMode="External"/><Relationship Id="rId72" Type="http://schemas.openxmlformats.org/officeDocument/2006/relationships/hyperlink" Target="https://www.legifrance.gouv.fr/affichTexteArticle.do?cidTexte=JORFTEXT000000521836&amp;idArticle=LEGIARTI000006370014&amp;dateTexte=&amp;categorieLien=cid" TargetMode="External"/><Relationship Id="rId73" Type="http://schemas.openxmlformats.org/officeDocument/2006/relationships/hyperlink" Target="https://www.legifrance.gouv.fr/affichCodeArticle.do?cidTexte=LEGITEXT000044416551&amp;idArticle=LEGIARTI000044423989&amp;dateTexte=&amp;categorieLien=cid" TargetMode="External"/><Relationship Id="rId74" Type="http://schemas.openxmlformats.org/officeDocument/2006/relationships/hyperlink" Target="https://www.legifrance.gouv.fr/affichTexteArticle.do?cidTexte=JORFTEXT000000521836&amp;idArticle=LEGIARTI000006370018&amp;dateTexte=&amp;categorieLien=cid" TargetMode="External"/><Relationship Id="rId75" Type="http://schemas.openxmlformats.org/officeDocument/2006/relationships/hyperlink" Target="https://www.legifrance.gouv.fr/affichCodeArticle.do?cidTexte=LEGITEXT000044416551&amp;idArticle=LEGIARTI000044424003&amp;dateTexte=&amp;categorieLien=cid" TargetMode="External"/><Relationship Id="rId76" Type="http://schemas.openxmlformats.org/officeDocument/2006/relationships/hyperlink" Target="https://www.legifrance.gouv.fr/affichTexteArticle.do?cidTexte=JORFTEXT000000521836&amp;idArticle=LEGIARTI000006370020&amp;dateTexte=&amp;categorieLien=cid" TargetMode="External"/><Relationship Id="rId77" Type="http://schemas.openxmlformats.org/officeDocument/2006/relationships/hyperlink" Target="https://www.legifrance.gouv.fr/codes/article_lc/LEGIARTI000051962345/" TargetMode="External"/><Relationship Id="rId78" Type="http://schemas.openxmlformats.org/officeDocument/2006/relationships/hyperlink" Target="https://www.legifrance.gouv.fr/jorf/article_jo/JORFARTI000051956681" TargetMode="External"/><Relationship Id="rId79" Type="http://schemas.openxmlformats.org/officeDocument/2006/relationships/hyperlink" Target="https://www.legifrance.gouv.fr/codes/section_lc/LEGITEXT000006073189/LEGISCTA000006185657/" TargetMode="External"/><Relationship Id="rId80" Type="http://schemas.openxmlformats.org/officeDocument/2006/relationships/hyperlink" Target="https://www.legifrance.gouv.fr/affichCodeArticle.do?cidTexte=LEGITEXT000044416551&amp;idArticle=LEGIARTI000044424049&amp;dateTexte=&amp;categorieLien=cid" TargetMode="External"/><Relationship Id="rId81" Type="http://schemas.openxmlformats.org/officeDocument/2006/relationships/hyperlink" Target="https://www.legifrance.gouv.fr/affichTexteArticle.do?cidTexte=JORFTEXT000000521836&amp;idArticle=LEGIARTI000044311512&amp;dateTexte=&amp;categorieLien=cid" TargetMode="External"/><Relationship Id="rId82" Type="http://schemas.openxmlformats.org/officeDocument/2006/relationships/hyperlink" Target="https://www.legifrance.gouv.fr/affichCodeArticle.do?cidTexte=LEGITEXT000044416551&amp;idArticle=LEGIARTI000044424017&amp;dateTexte=&amp;categorieLien=cid" TargetMode="External"/><Relationship Id="rId83" Type="http://schemas.openxmlformats.org/officeDocument/2006/relationships/hyperlink" Target="https://www.legifrance.gouv.fr/affichTexteArticle.do?cidTexte=JORFTEXT000000521836&amp;idArticle=LEGIARTI000038368958&amp;dateTexte=&amp;categorieLien=cid" TargetMode="External"/><Relationship Id="rId84" Type="http://schemas.openxmlformats.org/officeDocument/2006/relationships/hyperlink" Target="https://www.legifrance.gouv.fr/affichCodeArticle.do?cidTexte=LEGITEXT000044416551&amp;idArticle=LEGIARTI000044424063&amp;dateTexte=&amp;categorieLien=cid" TargetMode="External"/><Relationship Id="rId85" Type="http://schemas.openxmlformats.org/officeDocument/2006/relationships/hyperlink" Target="https://www.legifrance.gouv.fr/affichCodeArticle.do?cidTexte=LEGITEXT000044416551&amp;idArticle=LEGIARTI000044424065&amp;dateTexte=&amp;categorieLien=cid" TargetMode="External"/><Relationship Id="rId86" Type="http://schemas.openxmlformats.org/officeDocument/2006/relationships/hyperlink" Target="https://www.legifrance.gouv.fr/affichTexte.do?cidTexte=JORFTEXT000000810178&amp;categorieLien=cid" TargetMode="External"/><Relationship Id="rId87" Type="http://schemas.openxmlformats.org/officeDocument/2006/relationships/hyperlink" Target="https://www.legifrance.gouv.fr/affichCodeArticle.do?cidTexte=LEGITEXT000044416551&amp;idArticle=LEGIARTI000044423657&amp;dateTexte=&amp;categorieLien=cid" TargetMode="External"/><Relationship Id="rId88" Type="http://schemas.openxmlformats.org/officeDocument/2006/relationships/hyperlink" Target="https://www.legifrance.gouv.fr/affichTexte.do?cidTexte=JORFTEXT000000427518&amp;categorieLien=cid" TargetMode="External"/><Relationship Id="rId89" Type="http://schemas.openxmlformats.org/officeDocument/2006/relationships/hyperlink" Target="https://www.legifrance.gouv.fr/affichCodeArticle.do?cidTexte=LEGITEXT000044416551&amp;idArticle=LEGIARTI000044423667&amp;dateTexte=&amp;categorieLien=cid" TargetMode="External"/><Relationship Id="rId90" Type="http://schemas.openxmlformats.org/officeDocument/2006/relationships/hyperlink" Target="https://www.legifrance.gouv.fr/affichCodeArticle.do?cidTexte=LEGITEXT000006073189&amp;idArticle=LEGIARTI000021899931&amp;dateTexte=&amp;categorieLien=cid" TargetMode="External"/><Relationship Id="rId91" Type="http://schemas.openxmlformats.org/officeDocument/2006/relationships/hyperlink" Target="https://www.legifrance.gouv.fr/affichTexte.do?cidTexte=JORFTEXT000026955168&amp;categorieLien=cid" TargetMode="External"/><Relationship Id="rId92" Type="http://schemas.openxmlformats.org/officeDocument/2006/relationships/hyperlink" Target="https://www.legifrance.gouv.fr/affichTexte.do?cidTexte=JORFTEXT000000504704&amp;categorieLien=cid" TargetMode="External"/><Relationship Id="rId93" Type="http://schemas.openxmlformats.org/officeDocument/2006/relationships/hyperlink" Target="https://www.legifrance.gouv.fr/affichCodeArticle.do?cidTexte=LEGITEXT000044416551&amp;idArticle=LEGIARTI000044423677&amp;dateTexte=&amp;categorieLien=cid" TargetMode="External"/><Relationship Id="rId94" Type="http://schemas.openxmlformats.org/officeDocument/2006/relationships/hyperlink" Target="https://www.legifrance.gouv.fr/affichTexte.do?cidTexte=JORFTEXT000042637233&amp;categorieLien=cid" TargetMode="External"/><Relationship Id="rId95" Type="http://schemas.openxmlformats.org/officeDocument/2006/relationships/hyperlink" Target="https://www.legifrance.gouv.fr/affichCodeArticle.do?cidTexte=LEGITEXT000006073189&amp;idArticle=LEGIARTI000023420237&amp;dateTexte=&amp;categorieLien=cid" TargetMode="External"/><Relationship Id="rId96" Type="http://schemas.openxmlformats.org/officeDocument/2006/relationships/hyperlink" Target="https://www.legifrance.gouv.fr/affichTexteArticle.do?cidTexte=JORFTEXT000000718718&amp;idArticle=LEGIARTI000006373107&amp;dateTexte=&amp;categorieLien=cid" TargetMode="External"/><Relationship Id="rId97" Type="http://schemas.openxmlformats.org/officeDocument/2006/relationships/hyperlink" Target="file://C:\Users\aurelie.garcia\AppData\Local\Microsoft\Windows\INetCache\Content.Outlook\QB3KAXSX\d&#233;cret%20n&#176;%202011-1474%20du%208%20novembre%202011%20relatif%20&#224;%20la%20participation%20des%20collectivit&#233;s%20territoriales%20et%20de%20leurs%20&#233;tablissements%20publics%20au%20financement%20de%20la%20protection%20sociale%20compl&#233;mentaire%20de%20leurs%20agents" TargetMode="External"/><Relationship Id="rId98" Type="http://schemas.openxmlformats.org/officeDocument/2006/relationships/hyperlink" Target="https://www.legifrance.gouv.fr/jorf/id/JORFTEXT000045614702" TargetMode="External"/><Relationship Id="rId99" Type="http://schemas.openxmlformats.org/officeDocument/2006/relationships/hyperlink" Target="https://www.legifrance.gouv.fr/affichCodeArticle.do?cidTexte=LEGITEXT000044416551&amp;idArticle=LEGIARTI000044423383&amp;dateTexte=&amp;categorieLien=cid" TargetMode="External"/><Relationship Id="rId100" Type="http://schemas.openxmlformats.org/officeDocument/2006/relationships/hyperlink" Target="https://www.legifrance.gouv.fr/affichCodeArticle.do?cidTexte=LEGITEXT000044416551&amp;idArticle=LEGIARTI000044423387&amp;dateTexte=&amp;categorieLien=cid" TargetMode="External"/><Relationship Id="rId101" Type="http://schemas.openxmlformats.org/officeDocument/2006/relationships/hyperlink" Target="https://www.legifrance.gouv.fr/affichTexteArticle.do?cidTexte=JORFTEXT000000704342&amp;idArticle=LEGIARTI000006369655&amp;dateTexte=&amp;categorieLien=cid" TargetMode="External"/><Relationship Id="rId102" Type="http://schemas.openxmlformats.org/officeDocument/2006/relationships/hyperlink" Target="https://www.legifrance.gouv.fr/affichCodeArticle.do?cidTexte=LEGITEXT000044416551&amp;idArticle=LEGIARTI000044423397&amp;dateTexte=&amp;categorieLien=cid" TargetMode="External"/><Relationship Id="rId103" Type="http://schemas.openxmlformats.org/officeDocument/2006/relationships/hyperlink" Target="https://www.legifrance.gouv.fr/loda/id/JORFTEXT000000718718/2023-09-27/" TargetMode="External"/><Relationship Id="rId104" Type="http://schemas.openxmlformats.org/officeDocument/2006/relationships/hyperlink" Target="https://www.legifrance.gouv.fr/affichCodeArticle.do?cidTexte=LEGITEXT000044416551&amp;idArticle=LEGIARTI000044423193&amp;dateTexte=&amp;categorieLien=cid" TargetMode="External"/><Relationship Id="rId105" Type="http://schemas.openxmlformats.org/officeDocument/2006/relationships/hyperlink" Target="https://www.legifrance.gouv.fr/affichTexte.do?cidTexte=JORFTEXT000000335719&amp;categorieLien=cid" TargetMode="External"/><Relationship Id="rId106" Type="http://schemas.openxmlformats.org/officeDocument/2006/relationships/hyperlink" Target="https://www.legifrance.gouv.fr/affichCodeArticle.do?cidTexte=LEGITEXT000006070302&amp;idArticle=LEGIARTI000006362731&amp;dateTexte=&amp;categorieLien=cid" TargetMode="External"/><Relationship Id="rId107" Type="http://schemas.openxmlformats.org/officeDocument/2006/relationships/hyperlink" Target="https://www.legifrance.gouv.fr/affichCodeArticle.do?cidTexte=LEGITEXT000006070302&amp;idArticle=LEGIARTI000006362734&amp;dateTexte=&amp;categorieLien=cid" TargetMode="External"/><Relationship Id="rId108" Type="http://schemas.openxmlformats.org/officeDocument/2006/relationships/hyperlink" Target="https://www.legifrance.gouv.fr/affichTexteArticle.do?cidTexte=JORFTEXT000000611945&amp;idArticle=LEGIARTI000006400890&amp;dateTexte=&amp;categorieLien=cid" TargetMode="External"/><Relationship Id="rId109" Type="http://schemas.openxmlformats.org/officeDocument/2006/relationships/hyperlink" Target="https://www.legifrance.gouv.fr/affichTexteArticle.do?cidTexte=JORFTEXT000000611945&amp;idArticle=LEGIARTI000006400893&amp;dateTexte=&amp;categorieLien=cid" TargetMode="External"/><Relationship Id="rId110" Type="http://schemas.openxmlformats.org/officeDocument/2006/relationships/hyperlink" Target="https://www.legifrance.gouv.fr/affichCodeArticle.do?cidTexte=LEGITEXT000044416551&amp;idArticle=LEGIARTI000044421576&amp;dateTexte=&amp;categorieLien=cid" TargetMode="External"/><Relationship Id="rId111" Type="http://schemas.openxmlformats.org/officeDocument/2006/relationships/hyperlink" Target="https://www.legifrance.gouv.fr/affichTexte.do?cidTexte=JORFTEXT000039727613&amp;categorieLien=cid" TargetMode="External"/><Relationship Id="rId112" Type="http://schemas.openxmlformats.org/officeDocument/2006/relationships/hyperlink" Target="https://www.legifrance.gouv.fr/loda/id/JORFTEXT000039728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documentManagement><yes_Detail xmlns="6fb0c34a-1d21-4591-bf27-af47a8e571e8" xsi:nil="true"></yes_Detail></documentManagement>
</file>

<file path=customXml/itemProps1.xml><?xml version="1.0" encoding="utf-8"?>
<ds:datastoreItem xmlns:ds="http://schemas.openxmlformats.org/officeDocument/2006/customXml" ds:itemID="{CD4AD8F0-A649-4CEC-934B-95183B6B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BBF70-AC90-4EBD-9AAB-5A6CEB2AA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9F64D-EF67-452E-8EE5-9217A9D57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B7AF71-D502-4A90-BA51-337D7C6939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6CAE8E-CA85-4268-9812-62D8F0DF6A3F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6fb0c34a-1d21-4591-bf27-af47a8e57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portant communication des informations et règles essentielles relatives à l’exercice des fonctions - Fonctionnaires</dc:title>
  <dc:subject/>
  <dc:creator>Expertise RH Mutualisée</dc:creator>
  <cp:keywords/>
  <dc:description/>
  <cp:lastModifiedBy>Utilisateur</cp:lastModifiedBy>
  <cp:revision>4</cp:revision>
  <dcterms:created xsi:type="dcterms:W3CDTF">2025-11-24T10:19:00Z</dcterms:created>
  <dcterms:modified xsi:type="dcterms:W3CDTF">2025-12-04T11:03:41Z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s-thématique(s)">
    <vt:lpwstr>3155;#Droits des agents publics|80687bd1-57f2-420a-aa38-80d8cf915761</vt:lpwstr>
  </property>
  <property fmtid="{D5CDD505-2E9C-101B-9397-08002B2CF9AE}" pid="3" name="Titre">
    <vt:lpwstr>Modèle de document portant communication des informations et règles essentielles relatives à l’exercice de leurs fonctions - Fonctionnaires</vt:lpwstr>
  </property>
  <property fmtid="{D5CDD505-2E9C-101B-9397-08002B2CF9AE}" pid="4" name="Thématique(s)">
    <vt:lpwstr>2715;#Carrière|55139a9b-d297-4e0c-bdfc-301a3303c5b2</vt:lpwstr>
  </property>
  <property fmtid="{D5CDD505-2E9C-101B-9397-08002B2CF9AE}" pid="5" name="hcc28252c9d44f3397526034c866dc9a">
    <vt:lpwstr>Carrière|55139a9b-d297-4e0c-bdfc-301a3303c5b2</vt:lpwstr>
  </property>
  <property fmtid="{D5CDD505-2E9C-101B-9397-08002B2CF9AE}" pid="6" name="Archive">
    <vt:bool>false</vt:bool>
  </property>
  <property fmtid="{D5CDD505-2E9C-101B-9397-08002B2CF9AE}" pid="7" name="yes_Processus">
    <vt:lpwstr/>
  </property>
  <property fmtid="{D5CDD505-2E9C-101B-9397-08002B2CF9AE}" pid="8" name="yes_Emetteur">
    <vt:lpwstr>2498;#Expertise RH mutualisée|edf9fb82-80b9-43e4-903d-8111a2ee1f16</vt:lpwstr>
  </property>
  <property fmtid="{D5CDD505-2E9C-101B-9397-08002B2CF9AE}" pid="9" name="publier">
    <vt:bool>true</vt:bool>
  </property>
  <property fmtid="{D5CDD505-2E9C-101B-9397-08002B2CF9AE}" pid="10" name="xd_ProgID">
    <vt:lpwstr/>
  </property>
  <property fmtid="{D5CDD505-2E9C-101B-9397-08002B2CF9AE}" pid="11" name="Nature_document">
    <vt:lpwstr>2568;#Modèle|c8002522-eb73-478f-a8d4-f44b1bb0cd88</vt:lpwstr>
  </property>
  <property fmtid="{D5CDD505-2E9C-101B-9397-08002B2CF9AE}" pid="12" name="ContentTypeId">
    <vt:lpwstr>0x010100B3669A6B9A7E4EE5877FE38FDB8B9919020054C245262BF9934AA46EA6A74196A5E9</vt:lpwstr>
  </property>
  <property fmtid="{D5CDD505-2E9C-101B-9397-08002B2CF9AE}" pid="13" name="m758ac0241a94e4d98028cb60ff1e2dc">
    <vt:lpwstr>Privé|9d61055b-725b-4297-9a77-8c5caa518546</vt:lpwstr>
  </property>
  <property fmtid="{D5CDD505-2E9C-101B-9397-08002B2CF9AE}" pid="14" name="_SourceUrl">
    <vt:lpwstr/>
  </property>
  <property fmtid="{D5CDD505-2E9C-101B-9397-08002B2CF9AE}" pid="15" name="Date de mise à jour">
    <vt:filetime>2025-12-03T23:00:00Z</vt:filetime>
  </property>
  <property fmtid="{D5CDD505-2E9C-101B-9397-08002B2CF9AE}" pid="16" name="_SharedFileIndex">
    <vt:lpwstr/>
  </property>
  <property fmtid="{D5CDD505-2E9C-101B-9397-08002B2CF9AE}" pid="17" name="e807b094b2fb4c3f90ccfc2c7fbb4c32">
    <vt:lpwstr>Expertise mutualisée|ecb15c63-629d-4878-8364-d9bab165b640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Nature de document veille">
    <vt:lpwstr>3993;#Modèle|b249a672-dea0-4f85-b9c3-3daf3f3ee20f</vt:lpwstr>
  </property>
  <property fmtid="{D5CDD505-2E9C-101B-9397-08002B2CF9AE}" pid="21" name="Date du document">
    <vt:filetime>2023-09-28T22:00:00Z</vt:filetime>
  </property>
  <property fmtid="{D5CDD505-2E9C-101B-9397-08002B2CF9AE}" pid="22" name="n4419113d3e54a13ae9672edf25968e5">
    <vt:lpwstr>Droits des agents publics|3fd41cc9-bf7d-420c-b327-fdc4d8ad386d</vt:lpwstr>
  </property>
  <property fmtid="{D5CDD505-2E9C-101B-9397-08002B2CF9AE}" pid="23" name="Info_maj">
    <vt:lpwstr/>
  </property>
  <property fmtid="{D5CDD505-2E9C-101B-9397-08002B2CF9AE}" pid="24" name="Sous_x002d_th_x00e9_matique_x0028_s_x0029_">
    <vt:lpwstr>3155;#Droits des agents publics|80687bd1-57f2-420a-aa38-80d8cf915761</vt:lpwstr>
  </property>
  <property fmtid="{D5CDD505-2E9C-101B-9397-08002B2CF9AE}" pid="25" name="Nature_x0020_de_x0020_document_x0020_veille">
    <vt:lpwstr>3993;#Modèle|b249a672-dea0-4f85-b9c3-3daf3f3ee20f</vt:lpwstr>
  </property>
  <property fmtid="{D5CDD505-2E9C-101B-9397-08002B2CF9AE}" pid="26" name="Emetteur">
    <vt:lpwstr>2559;#Expertise RH mutualisée|ecb15c63-629d-4878-8364-d9bab165b640</vt:lpwstr>
  </property>
  <property fmtid="{D5CDD505-2E9C-101B-9397-08002B2CF9AE}" pid="27" name="g9c48524d63d46d1bbce8822d5653303">
    <vt:lpwstr/>
  </property>
  <property fmtid="{D5CDD505-2E9C-101B-9397-08002B2CF9AE}" pid="28" name="_ExtendedDescription">
    <vt:lpwstr/>
  </property>
  <property fmtid="{D5CDD505-2E9C-101B-9397-08002B2CF9AE}" pid="29" name="Nature de document veille_0">
    <vt:lpwstr>Modèle|b249a672-dea0-4f85-b9c3-3daf3f3ee20f</vt:lpwstr>
  </property>
  <property fmtid="{D5CDD505-2E9C-101B-9397-08002B2CF9AE}" pid="30" name="Thématique(s)_0">
    <vt:lpwstr>Carrière|55139a9b-d297-4e0c-bdfc-301a3303c5b2</vt:lpwstr>
  </property>
  <property fmtid="{D5CDD505-2E9C-101B-9397-08002B2CF9AE}" pid="31" name="Thematique">
    <vt:lpwstr/>
  </property>
  <property fmtid="{D5CDD505-2E9C-101B-9397-08002B2CF9AE}" pid="32" name="Sous-thématique(s)_0">
    <vt:lpwstr>Droits des agents publics|80687bd1-57f2-420a-aa38-80d8cf915761</vt:lpwstr>
  </property>
  <property fmtid="{D5CDD505-2E9C-101B-9397-08002B2CF9AE}" pid="33" name="Auteur(s)">
    <vt:lpwstr/>
  </property>
  <property fmtid="{D5CDD505-2E9C-101B-9397-08002B2CF9AE}" pid="34" name="Resume">
    <vt:lpwstr>​Modèle de document portant communication des informations et règles essentielles relatives à l’exercice de leurs fonctions pour les agents fonctionnaires.
MAJ du 04/12/2025 : prend en compte l'entrée en vigueur des premiers livres de la partie règlementaire du CGFP et procède à certains ajouts/modifications.</vt:lpwstr>
  </property>
  <property fmtid="{D5CDD505-2E9C-101B-9397-08002B2CF9AE}" pid="35" name="od8d3bb709094f93a5b64ed17b7e93aa">
    <vt:lpwstr>Expertise RH mutualisée|edf9fb82-80b9-43e4-903d-8111a2ee1f16</vt:lpwstr>
  </property>
  <property fmtid="{D5CDD505-2E9C-101B-9397-08002B2CF9AE}" pid="36" name="hfd68a586720489190486f7b93326e47">
    <vt:lpwstr>Droits des agents publics|80687bd1-57f2-420a-aa38-80d8cf915761</vt:lpwstr>
  </property>
  <property fmtid="{D5CDD505-2E9C-101B-9397-08002B2CF9AE}" pid="37" name="Commentaire">
    <vt:lpwstr>&lt;p&gt;​V1&lt;br&gt;&lt;br&gt;&lt;/p&gt;</vt:lpwstr>
  </property>
  <property fmtid="{D5CDD505-2E9C-101B-9397-08002B2CF9AE}" pid="38" name="a489d3471d0949f6814cc8433ddaf927">
    <vt:lpwstr>Modèle|c8002522-eb73-478f-a8d4-f44b1bb0cd88</vt:lpwstr>
  </property>
  <property fmtid="{D5CDD505-2E9C-101B-9397-08002B2CF9AE}" pid="39" name="xd_Signature">
    <vt:bool>false</vt:bool>
  </property>
  <property fmtid="{D5CDD505-2E9C-101B-9397-08002B2CF9AE}" pid="40" name="Sous_thematique">
    <vt:lpwstr>2583;#Droits des agents publics|3fd41cc9-bf7d-420c-b327-fdc4d8ad386d</vt:lpwstr>
  </property>
  <property fmtid="{D5CDD505-2E9C-101B-9397-08002B2CF9AE}" pid="41" name="yes_NatureDocument">
    <vt:lpwstr/>
  </property>
  <property fmtid="{D5CDD505-2E9C-101B-9397-08002B2CF9AE}" pid="42" name="yes_Archive">
    <vt:bool>false</vt:bool>
  </property>
  <property fmtid="{D5CDD505-2E9C-101B-9397-08002B2CF9AE}" pid="43" name="DMS_Tag">
    <vt:lpwstr/>
  </property>
  <property fmtid="{D5CDD505-2E9C-101B-9397-08002B2CF9AE}" pid="44" name="yes_Origine">
    <vt:lpwstr/>
  </property>
  <property fmtid="{D5CDD505-2E9C-101B-9397-08002B2CF9AE}" pid="45" name="Datedudocument">
    <vt:filetime>2023-09-28T22:00:00Z</vt:filetime>
  </property>
  <property fmtid="{D5CDD505-2E9C-101B-9397-08002B2CF9AE}" pid="46" name="Th_x00e9_matique_x0028_s_x0029_">
    <vt:lpwstr>2715;#Carrière|55139a9b-d297-4e0c-bdfc-301a3303c5b2</vt:lpwstr>
  </property>
  <property fmtid="{D5CDD505-2E9C-101B-9397-08002B2CF9AE}" pid="47" name="d9a6de5fcc97430fa3859e3c48811208">
    <vt:lpwstr>Modèle|b249a672-dea0-4f85-b9c3-3daf3f3ee20f</vt:lpwstr>
  </property>
  <property fmtid="{D5CDD505-2E9C-101B-9397-08002B2CF9AE}" pid="48" name="Source Liste">
    <vt:lpwstr/>
  </property>
  <property fmtid="{D5CDD505-2E9C-101B-9397-08002B2CF9AE}" pid="49" name="DMS_TypeOfPublication">
    <vt:lpwstr>9;#Privé|9d61055b-725b-4297-9a77-8c5caa518546</vt:lpwstr>
  </property>
  <property fmtid="{D5CDD505-2E9C-101B-9397-08002B2CF9AE}" pid="50" name="yes_Diffusion">
    <vt:lpwstr/>
  </property>
  <property fmtid="{D5CDD505-2E9C-101B-9397-08002B2CF9AE}" pid="51" name="yes_Resume">
    <vt:lpwstr>&lt;p style="text-align&amp;#58;justify;"&gt;​Modèle de document portant communication des informations et règles
essentielles relatives à l’exercice de leurs fonctions pour les agents fonctionnaires.&lt;br&gt;&lt;/p&gt;</vt:lpwstr>
  </property>
  <property fmtid="{D5CDD505-2E9C-101B-9397-08002B2CF9AE}" pid="52" name="Source_x0020_Liste">
    <vt:lpwstr/>
  </property>
  <property fmtid="{D5CDD505-2E9C-101B-9397-08002B2CF9AE}" pid="53" name="TriggerFlowInfo">
    <vt:lpwstr/>
  </property>
  <property fmtid="{D5CDD505-2E9C-101B-9397-08002B2CF9AE}" pid="54" name="Auteur_x0028_s_x0029_">
    <vt:lpwstr/>
  </property>
  <property fmtid="{D5CDD505-2E9C-101B-9397-08002B2CF9AE}" pid="55" name="Emetteur_0">
    <vt:lpwstr>Expertise RH mutualisée|edf9fb82-80b9-43e4-903d-8111a2ee1f16</vt:lpwstr>
  </property>
  <property fmtid="{D5CDD505-2E9C-101B-9397-08002B2CF9AE}" pid="56" name="DMS_WebsiteTheme">
    <vt:lpwstr/>
  </property>
  <property fmtid="{D5CDD505-2E9C-101B-9397-08002B2CF9AE}" pid="57" name="Verif">
    <vt:bool>false</vt:bool>
  </property>
  <property fmtid="{D5CDD505-2E9C-101B-9397-08002B2CF9AE}" pid="58" name="Order">
    <vt:r8>26100.000000</vt:r8>
  </property>
</Properties>
</file>