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4424" w14:textId="367F0508" w:rsidR="0089070D" w:rsidRPr="00DB0912" w:rsidRDefault="00DB0912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Cs/>
          <w:color w:val="203242"/>
        </w:rPr>
      </w:pPr>
      <w:r w:rsidRPr="00DB0912">
        <w:rPr>
          <w:rFonts w:ascii="Avenir Next LT Pro" w:eastAsia="avenir" w:hAnsi="Avenir Next LT Pro" w:cs="avenir"/>
          <w:b/>
          <w:color w:val="B52D51"/>
          <w:sz w:val="24"/>
          <w:szCs w:val="24"/>
          <w:lang w:eastAsia="fr-FR"/>
        </w:rPr>
        <w:t>ARRÊTÉ ATTRIBUANT UN COMPLÉMENT DE TRAITEMENT INDICIAIRE À</w:t>
      </w:r>
      <w:r w:rsidRPr="00DB0912">
        <w:rPr>
          <w:rFonts w:ascii="Avenir Next LT Pro" w:eastAsia="avenir" w:hAnsi="Avenir Next LT Pro" w:cs="avenir"/>
          <w:b/>
          <w:color w:val="B52D51"/>
          <w:lang w:eastAsia="fr-FR"/>
        </w:rPr>
        <w:t xml:space="preserve"> </w:t>
      </w:r>
      <w:r w:rsidRPr="00DB0912">
        <w:rPr>
          <w:rFonts w:ascii="Avenir Next LT Pro" w:eastAsia="avenir" w:hAnsi="Avenir Next LT Pro" w:cs="avenir"/>
          <w:b/>
          <w:color w:val="0070C0"/>
          <w:lang w:eastAsia="fr-FR"/>
        </w:rPr>
        <w:t xml:space="preserve">Mme/M. </w:t>
      </w:r>
      <w:r w:rsidRPr="00DB0912">
        <w:rPr>
          <w:rFonts w:ascii="Avenir Next LT Pro" w:eastAsia="avenir" w:hAnsi="Avenir Next LT Pro" w:cs="avenir"/>
          <w:bCs/>
          <w:color w:val="203242"/>
          <w:lang w:eastAsia="fr-FR"/>
        </w:rPr>
        <w:t>…………………………,</w:t>
      </w:r>
    </w:p>
    <w:p w14:paraId="7AF34425" w14:textId="630A3E2A" w:rsidR="0089070D" w:rsidRPr="00DB0912" w:rsidRDefault="00DB0912">
      <w:pPr>
        <w:widowControl w:val="0"/>
        <w:tabs>
          <w:tab w:val="center" w:pos="5670"/>
        </w:tabs>
        <w:spacing w:after="0"/>
        <w:jc w:val="center"/>
        <w:rPr>
          <w:rFonts w:ascii="Avenir Next LT Pro" w:hAnsi="Avenir Next LT Pro" w:cs="avenir"/>
          <w:b/>
          <w:i/>
          <w:color w:val="0070C0"/>
        </w:rPr>
      </w:pPr>
      <w:r w:rsidRPr="00DB0912">
        <w:rPr>
          <w:rFonts w:ascii="Avenir Next LT Pro" w:eastAsia="avenir" w:hAnsi="Avenir Next LT Pro" w:cs="avenir"/>
          <w:bCs/>
          <w:color w:val="203242"/>
          <w:lang w:eastAsia="fr-FR"/>
        </w:rPr>
        <w:t>………………………….</w:t>
      </w:r>
      <w:r w:rsidRPr="00DB0912">
        <w:rPr>
          <w:rFonts w:ascii="Avenir Next LT Pro" w:eastAsia="avenir" w:hAnsi="Avenir Next LT Pro" w:cs="avenir"/>
          <w:b/>
          <w:color w:val="203242"/>
          <w:lang w:eastAsia="fr-FR"/>
        </w:rPr>
        <w:t xml:space="preserve"> </w:t>
      </w:r>
      <w:r w:rsidRPr="00DB0912">
        <w:rPr>
          <w:rFonts w:ascii="Avenir Next LT Pro" w:eastAsia="avenir" w:hAnsi="Avenir Next LT Pro" w:cs="avenir"/>
          <w:b/>
          <w:i/>
          <w:color w:val="0070C0"/>
          <w:lang w:eastAsia="fr-FR"/>
        </w:rPr>
        <w:t>(</w:t>
      </w:r>
      <w:proofErr w:type="gramStart"/>
      <w:r w:rsidRPr="00DB0912">
        <w:rPr>
          <w:rFonts w:ascii="Avenir Next LT Pro" w:eastAsia="avenir" w:hAnsi="Avenir Next LT Pro" w:cs="avenir"/>
          <w:b/>
          <w:i/>
          <w:color w:val="0070C0"/>
          <w:lang w:eastAsia="fr-FR"/>
        </w:rPr>
        <w:t>nom</w:t>
      </w:r>
      <w:proofErr w:type="gramEnd"/>
      <w:r w:rsidRPr="00DB0912">
        <w:rPr>
          <w:rFonts w:ascii="Avenir Next LT Pro" w:eastAsia="avenir" w:hAnsi="Avenir Next LT Pro" w:cs="avenir"/>
          <w:b/>
          <w:i/>
          <w:color w:val="0070C0"/>
          <w:lang w:eastAsia="fr-FR"/>
        </w:rPr>
        <w:t xml:space="preserve">, prénom, emploi) </w:t>
      </w:r>
    </w:p>
    <w:p w14:paraId="7AF34426" w14:textId="77777777" w:rsidR="0089070D" w:rsidRPr="00DB0912" w:rsidRDefault="0089070D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</w:rPr>
      </w:pPr>
    </w:p>
    <w:p w14:paraId="7AF34427" w14:textId="77777777" w:rsidR="0089070D" w:rsidRPr="00DB0912" w:rsidRDefault="0089070D">
      <w:pPr>
        <w:widowControl w:val="0"/>
        <w:tabs>
          <w:tab w:val="center" w:pos="5670"/>
        </w:tabs>
        <w:spacing w:after="0"/>
        <w:rPr>
          <w:rFonts w:ascii="Avenir Next LT Pro" w:hAnsi="Avenir Next LT Pro" w:cs="avenir"/>
          <w:color w:val="203242"/>
        </w:rPr>
      </w:pPr>
    </w:p>
    <w:p w14:paraId="7AF34428" w14:textId="77777777" w:rsidR="0089070D" w:rsidRPr="00DB0912" w:rsidRDefault="00DB0912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</w:rPr>
      </w:pPr>
      <w:r w:rsidRPr="00DB0912">
        <w:rPr>
          <w:rFonts w:ascii="Avenir Next LT Pro" w:eastAsia="avenir" w:hAnsi="Avenir Next LT Pro" w:cs="avenir"/>
          <w:color w:val="203242"/>
          <w:lang w:eastAsia="fr-FR"/>
        </w:rPr>
        <w:t>Le …</w:t>
      </w:r>
      <w:r w:rsidRPr="00DB0912">
        <w:rPr>
          <w:rFonts w:ascii="Avenir Next LT Pro" w:eastAsia="avenir" w:hAnsi="Avenir Next LT Pro" w:cs="avenir"/>
          <w:lang w:eastAsia="fr-FR"/>
        </w:rPr>
        <w:t xml:space="preserve">………… </w:t>
      </w:r>
      <w:r w:rsidRPr="00DB0912">
        <w:rPr>
          <w:rFonts w:ascii="Avenir Next LT Pro" w:eastAsia="avenir" w:hAnsi="Avenir Next LT Pro" w:cs="avenir"/>
          <w:color w:val="0070C0"/>
          <w:lang w:eastAsia="fr-FR"/>
        </w:rPr>
        <w:t xml:space="preserve">Maire/ Président </w:t>
      </w:r>
      <w:r w:rsidRPr="00DB0912">
        <w:rPr>
          <w:rFonts w:ascii="Avenir Next LT Pro" w:eastAsia="avenir" w:hAnsi="Avenir Next LT Pro" w:cs="avenir"/>
          <w:color w:val="203242"/>
          <w:lang w:eastAsia="fr-FR"/>
        </w:rPr>
        <w:t xml:space="preserve">de </w:t>
      </w:r>
      <w:r w:rsidRPr="00DB0912">
        <w:rPr>
          <w:rFonts w:ascii="Avenir Next LT Pro" w:eastAsia="avenir" w:hAnsi="Avenir Next LT Pro" w:cs="avenir"/>
          <w:color w:val="0070C0"/>
          <w:lang w:eastAsia="fr-FR"/>
        </w:rPr>
        <w:t xml:space="preserve">………………... </w:t>
      </w:r>
      <w:r w:rsidRPr="00DB0912">
        <w:rPr>
          <w:rFonts w:ascii="Avenir Next LT Pro" w:eastAsia="avenir" w:hAnsi="Avenir Next LT Pro" w:cs="avenir"/>
          <w:i/>
          <w:color w:val="0070C0"/>
          <w:lang w:eastAsia="fr-FR"/>
        </w:rPr>
        <w:t>(désignation de la collectivité ou de l'établissement)</w:t>
      </w:r>
      <w:r w:rsidRPr="00DB0912">
        <w:rPr>
          <w:rFonts w:ascii="Avenir Next LT Pro" w:eastAsia="avenir" w:hAnsi="Avenir Next LT Pro" w:cs="avenir"/>
          <w:color w:val="0070C0"/>
          <w:lang w:eastAsia="fr-FR"/>
        </w:rPr>
        <w:t>,</w:t>
      </w:r>
    </w:p>
    <w:p w14:paraId="7AF34429" w14:textId="77777777" w:rsidR="0089070D" w:rsidRPr="00DB0912" w:rsidRDefault="0089070D">
      <w:pPr>
        <w:widowControl w:val="0"/>
        <w:tabs>
          <w:tab w:val="center" w:pos="5443"/>
        </w:tabs>
        <w:spacing w:after="0"/>
        <w:rPr>
          <w:rFonts w:ascii="Avenir Next LT Pro" w:hAnsi="Avenir Next LT Pro" w:cs="avenir"/>
        </w:rPr>
      </w:pPr>
    </w:p>
    <w:p w14:paraId="7AF3442A" w14:textId="77777777" w:rsidR="0089070D" w:rsidRPr="00DB0912" w:rsidRDefault="00DB0912">
      <w:pPr>
        <w:pStyle w:val="VISAS"/>
        <w:rPr>
          <w:color w:val="203242"/>
          <w:sz w:val="22"/>
        </w:rPr>
      </w:pPr>
      <w:r w:rsidRPr="00DB0912">
        <w:rPr>
          <w:color w:val="203242"/>
          <w:sz w:val="22"/>
        </w:rPr>
        <w:t>- Vu le Code Général de la Fonction Publique,</w:t>
      </w:r>
    </w:p>
    <w:p w14:paraId="7AF3442B" w14:textId="77777777" w:rsidR="0089070D" w:rsidRPr="00DB0912" w:rsidRDefault="00DB0912">
      <w:pPr>
        <w:pStyle w:val="VISAS"/>
        <w:rPr>
          <w:color w:val="203242"/>
          <w:sz w:val="22"/>
        </w:rPr>
      </w:pPr>
      <w:r w:rsidRPr="00DB0912">
        <w:rPr>
          <w:color w:val="203242"/>
          <w:sz w:val="22"/>
        </w:rPr>
        <w:t>- Vu la loi n° 2020-1576 du 14 décembre 2020 de financement de la sécurité sociale pour 2021, et notamment son article 48 modifié,</w:t>
      </w:r>
    </w:p>
    <w:p w14:paraId="7AF3442C" w14:textId="77777777" w:rsidR="0089070D" w:rsidRPr="00DB0912" w:rsidRDefault="00DB0912">
      <w:pPr>
        <w:pStyle w:val="VISAS"/>
        <w:rPr>
          <w:color w:val="203242"/>
          <w:sz w:val="22"/>
        </w:rPr>
      </w:pPr>
      <w:r w:rsidRPr="00DB0912">
        <w:rPr>
          <w:color w:val="203242"/>
          <w:sz w:val="22"/>
        </w:rPr>
        <w:t>- Vu le décret n° 2020-1152 du 19 septembre 2020 relatif au versement d'un Complément de Traitement Indiciaire à certains agents publics modifié,</w:t>
      </w:r>
    </w:p>
    <w:p w14:paraId="7AF3442D" w14:textId="035A1483" w:rsidR="0089070D" w:rsidRPr="00DB0912" w:rsidRDefault="00DB0912">
      <w:pPr>
        <w:pStyle w:val="VISAS"/>
        <w:rPr>
          <w:color w:val="4472C4" w:themeColor="accent1"/>
          <w:sz w:val="22"/>
        </w:rPr>
      </w:pPr>
      <w:r w:rsidRPr="00DB0912">
        <w:rPr>
          <w:color w:val="203242"/>
          <w:sz w:val="22"/>
        </w:rPr>
        <w:t>- Considérant que</w:t>
      </w:r>
      <w:r w:rsidRPr="00DB0912">
        <w:rPr>
          <w:sz w:val="22"/>
        </w:rPr>
        <w:t xml:space="preserve"> </w:t>
      </w:r>
      <w:r w:rsidRPr="00DB0912">
        <w:rPr>
          <w:color w:val="0070C0"/>
          <w:sz w:val="22"/>
        </w:rPr>
        <w:t xml:space="preserve">Mme/M. ………………………, (grade) </w:t>
      </w:r>
      <w:r w:rsidRPr="00DB0912">
        <w:rPr>
          <w:color w:val="203242"/>
          <w:sz w:val="22"/>
        </w:rPr>
        <w:t>à temps</w:t>
      </w:r>
      <w:r w:rsidRPr="00DB0912">
        <w:rPr>
          <w:sz w:val="22"/>
        </w:rPr>
        <w:t xml:space="preserve"> </w:t>
      </w:r>
      <w:r w:rsidRPr="00DB0912">
        <w:rPr>
          <w:color w:val="0070C0"/>
          <w:sz w:val="22"/>
        </w:rPr>
        <w:t>complet/non complet (…/35)</w:t>
      </w:r>
    </w:p>
    <w:p w14:paraId="7AF3442E" w14:textId="77777777" w:rsidR="0089070D" w:rsidRPr="00DB0912" w:rsidRDefault="00DB0912">
      <w:pPr>
        <w:pStyle w:val="VISAS"/>
        <w:rPr>
          <w:color w:val="203242"/>
          <w:sz w:val="22"/>
        </w:rPr>
      </w:pPr>
      <w:r w:rsidRPr="00DB0912">
        <w:rPr>
          <w:color w:val="203242"/>
          <w:sz w:val="22"/>
          <w:highlight w:val="white"/>
        </w:rPr>
        <w:t>… exerce ses fonctions au sein d’un des établissements énumérés à l’article 9 du décret n° 2020-1152 du 19 septembre 2020,</w:t>
      </w:r>
    </w:p>
    <w:p w14:paraId="7AF3442F" w14:textId="77777777" w:rsidR="0089070D" w:rsidRPr="00DB0912" w:rsidRDefault="00DB0912">
      <w:pPr>
        <w:pStyle w:val="VISAS"/>
        <w:rPr>
          <w:color w:val="0070C0"/>
          <w:sz w:val="22"/>
          <w:u w:val="single"/>
        </w:rPr>
      </w:pPr>
      <w:proofErr w:type="gramStart"/>
      <w:r w:rsidRPr="00DB0912">
        <w:rPr>
          <w:color w:val="0070C0"/>
          <w:sz w:val="22"/>
          <w:u w:val="single"/>
        </w:rPr>
        <w:t>OU</w:t>
      </w:r>
      <w:proofErr w:type="gramEnd"/>
    </w:p>
    <w:p w14:paraId="7AF34430" w14:textId="77777777" w:rsidR="0089070D" w:rsidRPr="00DB0912" w:rsidRDefault="00DB0912">
      <w:pPr>
        <w:pStyle w:val="VISAS"/>
        <w:rPr>
          <w:sz w:val="22"/>
        </w:rPr>
      </w:pPr>
      <w:r w:rsidRPr="00DB0912">
        <w:rPr>
          <w:color w:val="203242"/>
          <w:sz w:val="22"/>
        </w:rPr>
        <w:t>… exerce les fonctions de</w:t>
      </w:r>
      <w:r w:rsidRPr="00DB0912">
        <w:rPr>
          <w:sz w:val="22"/>
        </w:rPr>
        <w:t xml:space="preserve"> </w:t>
      </w:r>
      <w:r w:rsidRPr="00DB0912">
        <w:rPr>
          <w:color w:val="0070C0"/>
          <w:sz w:val="22"/>
        </w:rPr>
        <w:t xml:space="preserve">(au choix) d’aide-soignant, infirmier, de puéricultrice, de cadre de santé de la filière infirmière et de la filière de rééducation, de masseur kinésithérapeute, de pédicure podologue, d’orthophoniste, d’orthoptiste, d’ergothérapeute, d’audioprothésiste, de psychomotricien, de sage-femme, de puéricultrice cadre de santé, d’auxiliaire de puériculture, de diététicien, d’aide médico-psychologique, d’auxiliaire de vie sociale, d’accompagnant éducatif et sociale </w:t>
      </w:r>
      <w:r w:rsidRPr="00DB0912">
        <w:rPr>
          <w:color w:val="203242"/>
          <w:sz w:val="22"/>
        </w:rPr>
        <w:t>au sein d’un service ou établissement énuméré à l’article 10 du décret n° 2020-1152 du 19 septembre 2020,</w:t>
      </w:r>
    </w:p>
    <w:p w14:paraId="7AF34431" w14:textId="77777777" w:rsidR="0089070D" w:rsidRPr="00DB0912" w:rsidRDefault="00DB0912">
      <w:pPr>
        <w:pStyle w:val="VISAS"/>
        <w:rPr>
          <w:color w:val="0070C0"/>
          <w:sz w:val="22"/>
          <w:u w:val="single"/>
        </w:rPr>
      </w:pPr>
      <w:proofErr w:type="gramStart"/>
      <w:r w:rsidRPr="00DB0912">
        <w:rPr>
          <w:color w:val="0070C0"/>
          <w:sz w:val="22"/>
          <w:u w:val="single"/>
        </w:rPr>
        <w:t>OU</w:t>
      </w:r>
      <w:proofErr w:type="gramEnd"/>
    </w:p>
    <w:p w14:paraId="7AF34432" w14:textId="77777777" w:rsidR="0089070D" w:rsidRPr="00DB0912" w:rsidRDefault="00DB0912">
      <w:pPr>
        <w:pStyle w:val="VISAS"/>
        <w:rPr>
          <w:color w:val="203242"/>
          <w:sz w:val="22"/>
        </w:rPr>
      </w:pPr>
      <w:r w:rsidRPr="00DB0912">
        <w:rPr>
          <w:color w:val="203242"/>
          <w:sz w:val="22"/>
          <w:highlight w:val="white"/>
        </w:rPr>
        <w:t>… relève bien d’un des cadres d’emplois visés par le décret</w:t>
      </w:r>
      <w:r w:rsidRPr="00DB0912">
        <w:rPr>
          <w:color w:val="203242"/>
          <w:sz w:val="22"/>
        </w:rPr>
        <w:t xml:space="preserve"> </w:t>
      </w:r>
      <w:r w:rsidRPr="00DB0912">
        <w:rPr>
          <w:color w:val="203242"/>
          <w:sz w:val="22"/>
          <w:highlight w:val="white"/>
        </w:rPr>
        <w:t>et exerce, à titre principal, des fonctions d'accompagnement socio-éducatif au sein d’un service ou d’un établissement énuméré à l’article 11 du décret n° 2020-1152 du 19 septembre 2020,</w:t>
      </w:r>
    </w:p>
    <w:p w14:paraId="7AF34433" w14:textId="77777777" w:rsidR="0089070D" w:rsidRPr="00DB0912" w:rsidRDefault="00DB0912">
      <w:pPr>
        <w:pStyle w:val="VISAS"/>
        <w:rPr>
          <w:color w:val="0070C0"/>
          <w:sz w:val="22"/>
          <w:u w:val="single"/>
        </w:rPr>
      </w:pPr>
      <w:proofErr w:type="gramStart"/>
      <w:r w:rsidRPr="00DB0912">
        <w:rPr>
          <w:color w:val="0070C0"/>
          <w:sz w:val="22"/>
          <w:u w:val="single"/>
        </w:rPr>
        <w:t>OU</w:t>
      </w:r>
      <w:proofErr w:type="gramEnd"/>
    </w:p>
    <w:p w14:paraId="7AF34434" w14:textId="77777777" w:rsidR="0089070D" w:rsidRPr="00DB0912" w:rsidRDefault="00DB0912">
      <w:pPr>
        <w:pStyle w:val="VISAS"/>
        <w:rPr>
          <w:color w:val="203242"/>
          <w:sz w:val="22"/>
        </w:rPr>
      </w:pPr>
      <w:r w:rsidRPr="00DB0912">
        <w:rPr>
          <w:color w:val="203242"/>
          <w:sz w:val="22"/>
        </w:rPr>
        <w:t>… exerce des missions d'aide à domicile auprès des personnes âgées ou des personnes handicapées au sein d’un service d'aide et d'accompagnement à domicile mentionné aux 6° et 7° du I de l'article L. 312-1 du Code de l'action sociale et des familles,</w:t>
      </w:r>
    </w:p>
    <w:p w14:paraId="7AF34435" w14:textId="77777777" w:rsidR="0089070D" w:rsidRPr="00DB0912" w:rsidRDefault="0089070D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</w:rPr>
      </w:pPr>
    </w:p>
    <w:p w14:paraId="7AF34436" w14:textId="77777777" w:rsidR="0089070D" w:rsidRPr="00DB0912" w:rsidRDefault="00DB0912">
      <w:pPr>
        <w:widowControl w:val="0"/>
        <w:jc w:val="center"/>
        <w:rPr>
          <w:rFonts w:ascii="Avenir Next LT Pro" w:hAnsi="Avenir Next LT Pro" w:cs="avenir"/>
          <w:b/>
          <w:color w:val="203242"/>
          <w:u w:val="single"/>
        </w:rPr>
      </w:pPr>
      <w:r w:rsidRPr="00DB0912">
        <w:rPr>
          <w:rFonts w:ascii="Avenir Next LT Pro" w:eastAsia="avenir" w:hAnsi="Avenir Next LT Pro" w:cs="avenir"/>
          <w:b/>
          <w:color w:val="203242"/>
          <w:lang w:eastAsia="fr-FR"/>
        </w:rPr>
        <w:t xml:space="preserve">A R </w:t>
      </w:r>
      <w:proofErr w:type="spellStart"/>
      <w:r w:rsidRPr="00DB0912">
        <w:rPr>
          <w:rFonts w:ascii="Avenir Next LT Pro" w:eastAsia="avenir" w:hAnsi="Avenir Next LT Pro" w:cs="avenir"/>
          <w:b/>
          <w:color w:val="203242"/>
          <w:lang w:eastAsia="fr-FR"/>
        </w:rPr>
        <w:t>R</w:t>
      </w:r>
      <w:proofErr w:type="spellEnd"/>
      <w:r w:rsidRPr="00DB0912">
        <w:rPr>
          <w:rFonts w:ascii="Avenir Next LT Pro" w:eastAsia="avenir" w:hAnsi="Avenir Next LT Pro" w:cs="avenir"/>
          <w:b/>
          <w:color w:val="203242"/>
          <w:lang w:eastAsia="fr-FR"/>
        </w:rPr>
        <w:t xml:space="preserve"> Ê T E</w:t>
      </w:r>
    </w:p>
    <w:p w14:paraId="7AF34437" w14:textId="77777777" w:rsidR="0089070D" w:rsidRPr="00DB0912" w:rsidRDefault="0089070D">
      <w:pPr>
        <w:widowControl w:val="0"/>
        <w:tabs>
          <w:tab w:val="left" w:pos="1701"/>
          <w:tab w:val="left" w:pos="5103"/>
        </w:tabs>
        <w:spacing w:after="0"/>
        <w:rPr>
          <w:rFonts w:ascii="Avenir Next LT Pro" w:hAnsi="Avenir Next LT Pro" w:cs="avenir"/>
          <w:color w:val="203242"/>
          <w:u w:val="single"/>
        </w:rPr>
      </w:pPr>
    </w:p>
    <w:p w14:paraId="7AF34438" w14:textId="19B9E797" w:rsidR="0089070D" w:rsidRPr="00DB0912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color w:val="203242"/>
        </w:rPr>
      </w:pPr>
      <w:r w:rsidRPr="00DB0912">
        <w:rPr>
          <w:rFonts w:ascii="Avenir Next LT Pro" w:eastAsia="avenir" w:hAnsi="Avenir Next LT Pro" w:cs="avenir"/>
          <w:b/>
          <w:color w:val="203242"/>
          <w:u w:val="single"/>
          <w:lang w:eastAsia="fr-FR"/>
        </w:rPr>
        <w:t>ARTICLE 1</w:t>
      </w:r>
      <w:r w:rsidRPr="00DB0912">
        <w:rPr>
          <w:rFonts w:ascii="Avenir Next LT Pro" w:eastAsia="avenir" w:hAnsi="Avenir Next LT Pro" w:cs="avenir"/>
          <w:b/>
          <w:color w:val="203242"/>
          <w:u w:val="single"/>
          <w:vertAlign w:val="superscript"/>
          <w:lang w:eastAsia="fr-FR"/>
        </w:rPr>
        <w:t>er</w:t>
      </w:r>
      <w:r w:rsidRPr="00DB0912">
        <w:rPr>
          <w:rFonts w:ascii="Avenir Next LT Pro" w:eastAsia="avenir" w:hAnsi="Avenir Next LT Pro" w:cs="avenir"/>
          <w:b/>
          <w:color w:val="203242"/>
          <w:vertAlign w:val="superscript"/>
          <w:lang w:eastAsia="fr-FR"/>
        </w:rPr>
        <w:t xml:space="preserve"> </w:t>
      </w:r>
      <w:r w:rsidRPr="00DB0912">
        <w:rPr>
          <w:rFonts w:ascii="Avenir Next LT Pro" w:eastAsia="avenir" w:hAnsi="Avenir Next LT Pro" w:cs="avenir"/>
          <w:color w:val="203242"/>
          <w:lang w:eastAsia="fr-FR"/>
        </w:rPr>
        <w:t xml:space="preserve">: A compter du ………………, il est attribué à </w:t>
      </w:r>
      <w:r w:rsidRPr="00DB0912">
        <w:rPr>
          <w:rFonts w:ascii="Avenir Next LT Pro" w:eastAsia="avenir" w:hAnsi="Avenir Next LT Pro" w:cs="avenir"/>
          <w:color w:val="0070C0"/>
          <w:lang w:eastAsia="fr-FR"/>
        </w:rPr>
        <w:t>Mme/M.</w:t>
      </w:r>
      <w:r w:rsidRPr="00DB0912">
        <w:rPr>
          <w:rFonts w:ascii="Avenir Next LT Pro" w:eastAsia="avenir" w:hAnsi="Avenir Next LT Pro" w:cs="avenir"/>
          <w:b/>
          <w:lang w:eastAsia="fr-FR"/>
        </w:rPr>
        <w:t xml:space="preserve"> </w:t>
      </w:r>
      <w:r w:rsidRPr="00DB0912">
        <w:rPr>
          <w:rFonts w:ascii="Avenir Next LT Pro" w:eastAsia="avenir" w:hAnsi="Avenir Next LT Pro" w:cs="avenir"/>
          <w:lang w:eastAsia="fr-FR"/>
        </w:rPr>
        <w:t>…</w:t>
      </w:r>
      <w:r w:rsidRPr="00DB0912">
        <w:rPr>
          <w:rFonts w:ascii="Avenir Next LT Pro" w:eastAsia="avenir" w:hAnsi="Avenir Next LT Pro" w:cs="avenir"/>
          <w:color w:val="203242"/>
          <w:lang w:eastAsia="fr-FR"/>
        </w:rPr>
        <w:t xml:space="preserve">…………………, un Complément de Traitement Indiciaire de 49 points d’indice majoré.  </w:t>
      </w:r>
    </w:p>
    <w:p w14:paraId="7AF34439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color w:val="203242"/>
        </w:rPr>
      </w:pPr>
    </w:p>
    <w:p w14:paraId="7AF3443A" w14:textId="77777777" w:rsidR="0089070D" w:rsidRPr="00DB0912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eastAsia="avenir" w:hAnsi="Avenir Next LT Pro" w:cs="avenir"/>
          <w:color w:val="203242"/>
        </w:rPr>
      </w:pPr>
      <w:r w:rsidRPr="00DB0912">
        <w:rPr>
          <w:rFonts w:ascii="Avenir Next LT Pro" w:eastAsia="avenir" w:hAnsi="Avenir Next LT Pro" w:cs="avenir"/>
          <w:b/>
          <w:color w:val="203242"/>
          <w:u w:val="single"/>
          <w:lang w:eastAsia="fr-FR"/>
        </w:rPr>
        <w:t>ARTICLE 2</w:t>
      </w:r>
      <w:r w:rsidRPr="00DB0912">
        <w:rPr>
          <w:rFonts w:ascii="Avenir Next LT Pro" w:eastAsia="avenir" w:hAnsi="Avenir Next LT Pro" w:cs="avenir"/>
          <w:b/>
          <w:color w:val="203242"/>
          <w:u w:val="single"/>
          <w:vertAlign w:val="superscript"/>
          <w:lang w:eastAsia="fr-FR"/>
        </w:rPr>
        <w:t>ème</w:t>
      </w:r>
      <w:r w:rsidRPr="00DB0912">
        <w:rPr>
          <w:rFonts w:ascii="Avenir Next LT Pro" w:eastAsia="avenir" w:hAnsi="Avenir Next LT Pro" w:cs="avenir"/>
          <w:b/>
          <w:color w:val="203242"/>
          <w:vertAlign w:val="superscript"/>
          <w:lang w:eastAsia="fr-FR"/>
        </w:rPr>
        <w:t> </w:t>
      </w:r>
      <w:r w:rsidRPr="00DB0912">
        <w:rPr>
          <w:rFonts w:ascii="Avenir Next LT Pro" w:eastAsia="avenir" w:hAnsi="Avenir Next LT Pro" w:cs="avenir"/>
          <w:color w:val="203242"/>
          <w:lang w:eastAsia="fr-FR"/>
        </w:rPr>
        <w:t xml:space="preserve">: Le Complément de Traitement Indiciaire est versé mensuellement. </w:t>
      </w:r>
    </w:p>
    <w:p w14:paraId="7AF3443B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color w:val="203242"/>
        </w:rPr>
      </w:pPr>
    </w:p>
    <w:p w14:paraId="7AF3443C" w14:textId="77777777" w:rsidR="0089070D" w:rsidRPr="00DB0912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color w:val="203242"/>
        </w:rPr>
      </w:pPr>
      <w:r w:rsidRPr="00DB0912">
        <w:rPr>
          <w:rFonts w:ascii="Avenir Next LT Pro" w:hAnsi="Avenir Next LT Pro" w:cs="avenir"/>
          <w:color w:val="203242"/>
        </w:rPr>
        <w:t>Il est réduit le cas échéant, dans les mêmes proportions que le traitement.</w:t>
      </w:r>
    </w:p>
    <w:p w14:paraId="7AF3443D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</w:rPr>
      </w:pPr>
    </w:p>
    <w:p w14:paraId="7AF3443E" w14:textId="77777777" w:rsidR="0089070D" w:rsidRPr="00DB0912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eastAsia="Avenir Next LT Pro" w:hAnsi="Avenir Next LT Pro" w:cs="Avenir Next LT Pro"/>
          <w:color w:val="203242"/>
        </w:rPr>
      </w:pPr>
      <w:r w:rsidRPr="00DB0912">
        <w:rPr>
          <w:rFonts w:ascii="Avenir Next LT Pro" w:eastAsia="Avenir Next LT Pro" w:hAnsi="Avenir Next LT Pro" w:cs="Avenir Next LT Pro"/>
          <w:b/>
          <w:color w:val="203242"/>
        </w:rPr>
        <w:t xml:space="preserve">Il est calculé au prorata du temps de travail pour les agents à temps non complet. </w:t>
      </w:r>
      <w:r w:rsidRPr="00DB0912">
        <w:rPr>
          <w:rFonts w:ascii="Avenir Next LT Pro" w:eastAsia="Avenir Next LT Pro" w:hAnsi="Avenir Next LT Pro" w:cs="Avenir Next LT Pro"/>
          <w:color w:val="203242"/>
        </w:rPr>
        <w:t>Pour les agents exerçant leur activité dans plusieurs structures, le Complément de Traitement Indiciaire est calculé au prorata du temps accompli dans les structures ouvrant droit à son versement.</w:t>
      </w:r>
    </w:p>
    <w:p w14:paraId="7AF3443F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  <w:color w:val="203242"/>
        </w:rPr>
      </w:pPr>
    </w:p>
    <w:p w14:paraId="7AF34440" w14:textId="77777777" w:rsidR="0089070D" w:rsidRPr="00DB0912" w:rsidRDefault="00DB0912">
      <w:pPr>
        <w:widowControl w:val="0"/>
        <w:tabs>
          <w:tab w:val="left" w:pos="567"/>
          <w:tab w:val="left" w:pos="9072"/>
        </w:tabs>
        <w:spacing w:after="0"/>
        <w:rPr>
          <w:rFonts w:ascii="Avenir Next LT Pro" w:eastAsia="avenir" w:hAnsi="Avenir Next LT Pro" w:cs="avenir"/>
          <w:iCs/>
          <w:color w:val="203242"/>
        </w:rPr>
      </w:pPr>
      <w:r w:rsidRPr="00DB0912">
        <w:rPr>
          <w:rFonts w:ascii="Avenir Next LT Pro" w:eastAsia="avenir" w:hAnsi="Avenir Next LT Pro" w:cs="avenir"/>
          <w:b/>
          <w:color w:val="203242"/>
          <w:u w:val="single"/>
          <w:lang w:eastAsia="fr-FR"/>
        </w:rPr>
        <w:t>ARTICLE 3</w:t>
      </w:r>
      <w:r w:rsidRPr="00DB0912">
        <w:rPr>
          <w:rFonts w:ascii="Avenir Next LT Pro" w:eastAsia="avenir" w:hAnsi="Avenir Next LT Pro" w:cs="avenir"/>
          <w:b/>
          <w:color w:val="203242"/>
          <w:u w:val="single"/>
          <w:vertAlign w:val="superscript"/>
          <w:lang w:eastAsia="fr-FR"/>
        </w:rPr>
        <w:t>ème</w:t>
      </w:r>
      <w:r w:rsidRPr="00DB0912">
        <w:rPr>
          <w:rFonts w:ascii="Avenir Next LT Pro" w:eastAsia="avenir" w:hAnsi="Avenir Next LT Pro" w:cs="avenir"/>
          <w:color w:val="203242"/>
          <w:lang w:eastAsia="fr-FR"/>
        </w:rPr>
        <w:t> :</w:t>
      </w:r>
      <w:r w:rsidRPr="00DB0912">
        <w:rPr>
          <w:rFonts w:ascii="Avenir Next LT Pro" w:eastAsia="avenir" w:hAnsi="Avenir Next LT Pro" w:cs="avenir"/>
          <w:iCs/>
          <w:color w:val="203242"/>
          <w:lang w:eastAsia="fr-FR"/>
        </w:rPr>
        <w:t xml:space="preserve"> </w:t>
      </w:r>
      <w:r w:rsidRPr="00DB0912">
        <w:rPr>
          <w:rFonts w:ascii="Avenir Next LT Pro" w:eastAsia="Avenir Next LT Pro" w:hAnsi="Avenir Next LT Pro" w:cs="Avenir Next LT Pro"/>
          <w:color w:val="203242"/>
        </w:rPr>
        <w:t>Le Complément de Traitement Indiciaire fait l'objet de prélèvements obligatoires et est soumis aux contributions et cotisations d’assurance retraite, dans les mêmes conditions que celles fixées pour le traitement.</w:t>
      </w:r>
    </w:p>
    <w:p w14:paraId="7AF34441" w14:textId="77777777" w:rsidR="0089070D" w:rsidRPr="00DB0912" w:rsidRDefault="0089070D">
      <w:pPr>
        <w:widowControl w:val="0"/>
        <w:tabs>
          <w:tab w:val="left" w:pos="567"/>
          <w:tab w:val="left" w:pos="9072"/>
        </w:tabs>
        <w:spacing w:after="0"/>
        <w:rPr>
          <w:rFonts w:ascii="Avenir Next LT Pro" w:eastAsia="Avenir Next LT Pro" w:hAnsi="Avenir Next LT Pro" w:cs="Avenir Next LT Pro"/>
          <w:color w:val="0070C0"/>
        </w:rPr>
      </w:pPr>
    </w:p>
    <w:p w14:paraId="7AF34442" w14:textId="77777777" w:rsidR="0089070D" w:rsidRPr="00DB0912" w:rsidRDefault="00DB0912">
      <w:pPr>
        <w:widowControl w:val="0"/>
        <w:tabs>
          <w:tab w:val="left" w:pos="567"/>
          <w:tab w:val="left" w:pos="9072"/>
        </w:tabs>
        <w:spacing w:after="0"/>
        <w:rPr>
          <w:rFonts w:ascii="Avenir Next LT Pro" w:eastAsia="Avenir Next LT Pro" w:hAnsi="Avenir Next LT Pro" w:cs="Avenir Next LT Pro"/>
          <w:color w:val="203242"/>
        </w:rPr>
      </w:pPr>
      <w:r w:rsidRPr="00DB0912">
        <w:rPr>
          <w:rFonts w:ascii="Avenir Next LT Pro" w:eastAsia="Avenir Next LT Pro" w:hAnsi="Avenir Next LT Pro" w:cs="Avenir Next LT Pro"/>
          <w:i/>
          <w:color w:val="0070C0"/>
        </w:rPr>
        <w:t>(Le cas échéant)</w:t>
      </w:r>
      <w:r w:rsidRPr="00DB0912">
        <w:rPr>
          <w:rFonts w:ascii="Avenir Next LT Pro" w:eastAsia="Avenir Next LT Pro" w:hAnsi="Avenir Next LT Pro" w:cs="Avenir Next LT Pro"/>
          <w:color w:val="0070C0"/>
        </w:rPr>
        <w:t xml:space="preserve"> Mme/M. </w:t>
      </w:r>
      <w:r w:rsidRPr="00DB0912">
        <w:rPr>
          <w:rFonts w:ascii="Avenir Next LT Pro" w:eastAsia="Avenir Next LT Pro" w:hAnsi="Avenir Next LT Pro" w:cs="Avenir Next LT Pro"/>
          <w:color w:val="203242"/>
        </w:rPr>
        <w:t>ayant perçu la prime de revalorisation sur la période où est dû le Complément de Traitement Indiciaire, une régularisation des cotisations RAFP et CNRACL sera effectuée.</w:t>
      </w:r>
    </w:p>
    <w:p w14:paraId="7AF34443" w14:textId="77777777" w:rsidR="0089070D" w:rsidRPr="00DB0912" w:rsidRDefault="0089070D">
      <w:pPr>
        <w:spacing w:after="0"/>
        <w:rPr>
          <w:rFonts w:ascii="Avenir Next LT Pro" w:hAnsi="Avenir Next LT Pro" w:cs="avenir"/>
        </w:rPr>
      </w:pPr>
    </w:p>
    <w:p w14:paraId="7AF34444" w14:textId="77777777" w:rsidR="0089070D" w:rsidRPr="00DB0912" w:rsidRDefault="00DB0912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</w:rPr>
      </w:pPr>
      <w:r w:rsidRPr="00DB0912">
        <w:rPr>
          <w:rFonts w:ascii="Avenir Next LT Pro" w:eastAsia="avenir" w:hAnsi="Avenir Next LT Pro" w:cs="avenir"/>
          <w:b/>
          <w:color w:val="203242"/>
          <w:u w:val="single"/>
          <w:lang w:eastAsia="fr-FR"/>
        </w:rPr>
        <w:t>ARTICLE 4</w:t>
      </w:r>
      <w:r w:rsidRPr="00DB0912">
        <w:rPr>
          <w:rFonts w:ascii="Avenir Next LT Pro" w:eastAsia="avenir" w:hAnsi="Avenir Next LT Pro" w:cs="avenir"/>
          <w:b/>
          <w:color w:val="203242"/>
          <w:u w:val="single"/>
          <w:vertAlign w:val="superscript"/>
          <w:lang w:eastAsia="fr-FR"/>
        </w:rPr>
        <w:t>ème</w:t>
      </w:r>
      <w:r w:rsidRPr="00DB0912">
        <w:rPr>
          <w:rFonts w:ascii="Avenir Next LT Pro" w:eastAsia="avenir" w:hAnsi="Avenir Next LT Pro" w:cs="avenir"/>
          <w:color w:val="203242"/>
          <w:lang w:eastAsia="fr-FR"/>
        </w:rPr>
        <w:t> : Ampliation du présent arrêté, qui sera notifié à l'intéressé(e), sera transmise au Comptable</w:t>
      </w:r>
      <w:r w:rsidRPr="00DB0912">
        <w:rPr>
          <w:rFonts w:ascii="Avenir Next LT Pro" w:eastAsia="avenir" w:hAnsi="Avenir Next LT Pro" w:cs="avenir"/>
          <w:lang w:eastAsia="fr-FR"/>
        </w:rPr>
        <w:t xml:space="preserve"> </w:t>
      </w:r>
      <w:r w:rsidRPr="00DB0912">
        <w:rPr>
          <w:rFonts w:ascii="Avenir Next LT Pro" w:eastAsia="avenir" w:hAnsi="Avenir Next LT Pro" w:cs="avenir"/>
          <w:color w:val="0070C0"/>
          <w:lang w:eastAsia="fr-FR"/>
        </w:rPr>
        <w:t>de la collectivité/de l’établissement.</w:t>
      </w:r>
    </w:p>
    <w:p w14:paraId="7AF34445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</w:rPr>
      </w:pPr>
    </w:p>
    <w:p w14:paraId="7AF34446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rPr>
          <w:rFonts w:ascii="Avenir Next LT Pro" w:hAnsi="Avenir Next LT Pro" w:cs="avenir"/>
        </w:rPr>
      </w:pPr>
    </w:p>
    <w:p w14:paraId="7AF34447" w14:textId="77777777" w:rsidR="0089070D" w:rsidRPr="00DB0912" w:rsidRDefault="00DB0912">
      <w:pPr>
        <w:widowControl w:val="0"/>
        <w:tabs>
          <w:tab w:val="left" w:pos="567"/>
          <w:tab w:val="left" w:pos="5103"/>
          <w:tab w:val="center" w:pos="6804"/>
        </w:tabs>
        <w:spacing w:after="0"/>
        <w:jc w:val="right"/>
        <w:rPr>
          <w:rFonts w:ascii="Avenir Next LT Pro" w:hAnsi="Avenir Next LT Pro" w:cs="avenir"/>
          <w:color w:val="203242"/>
        </w:rPr>
      </w:pPr>
      <w:r w:rsidRPr="00DB0912">
        <w:rPr>
          <w:rFonts w:ascii="Avenir Next LT Pro" w:eastAsia="avenir" w:hAnsi="Avenir Next LT Pro" w:cs="avenir"/>
          <w:color w:val="203242"/>
          <w:lang w:eastAsia="fr-FR"/>
        </w:rPr>
        <w:t>Fait à …………………, le</w:t>
      </w:r>
    </w:p>
    <w:p w14:paraId="7AF34448" w14:textId="77777777" w:rsidR="0089070D" w:rsidRPr="00DB0912" w:rsidRDefault="0089070D">
      <w:pPr>
        <w:widowControl w:val="0"/>
        <w:tabs>
          <w:tab w:val="left" w:pos="567"/>
          <w:tab w:val="left" w:pos="5103"/>
          <w:tab w:val="left" w:pos="6804"/>
        </w:tabs>
        <w:spacing w:after="0"/>
        <w:jc w:val="right"/>
        <w:rPr>
          <w:rFonts w:ascii="Avenir Next LT Pro" w:hAnsi="Avenir Next LT Pro" w:cs="avenir"/>
          <w:color w:val="203242"/>
        </w:rPr>
      </w:pPr>
    </w:p>
    <w:p w14:paraId="7AF34449" w14:textId="77777777" w:rsidR="0089070D" w:rsidRPr="00DB0912" w:rsidRDefault="00DB0912">
      <w:pPr>
        <w:widowControl w:val="0"/>
        <w:tabs>
          <w:tab w:val="left" w:pos="567"/>
        </w:tabs>
        <w:spacing w:after="0"/>
        <w:jc w:val="right"/>
        <w:rPr>
          <w:rFonts w:ascii="Avenir Next LT Pro" w:hAnsi="Avenir Next LT Pro" w:cs="avenir"/>
          <w:color w:val="0070C0"/>
        </w:rPr>
      </w:pPr>
      <w:r w:rsidRPr="00DB0912">
        <w:rPr>
          <w:rFonts w:ascii="Avenir Next LT Pro" w:eastAsia="avenir" w:hAnsi="Avenir Next LT Pro" w:cs="avenir"/>
          <w:color w:val="203242"/>
          <w:lang w:eastAsia="fr-FR"/>
        </w:rPr>
        <w:t>Le ……….</w:t>
      </w:r>
      <w:r w:rsidRPr="00DB0912">
        <w:rPr>
          <w:rFonts w:ascii="Avenir Next LT Pro" w:eastAsia="avenir" w:hAnsi="Avenir Next LT Pro" w:cs="avenir"/>
          <w:color w:val="4F81BD"/>
          <w:lang w:eastAsia="fr-FR"/>
        </w:rPr>
        <w:t xml:space="preserve"> </w:t>
      </w:r>
      <w:r w:rsidRPr="00DB0912">
        <w:rPr>
          <w:rFonts w:ascii="Avenir Next LT Pro" w:eastAsia="avenir" w:hAnsi="Avenir Next LT Pro" w:cs="avenir"/>
          <w:color w:val="0070C0"/>
          <w:lang w:eastAsia="fr-FR"/>
        </w:rPr>
        <w:t>Maire/Président,</w:t>
      </w:r>
    </w:p>
    <w:p w14:paraId="7AF3444A" w14:textId="77777777" w:rsidR="0089070D" w:rsidRPr="00DB0912" w:rsidRDefault="00DB0912">
      <w:pPr>
        <w:widowControl w:val="0"/>
        <w:tabs>
          <w:tab w:val="left" w:pos="567"/>
          <w:tab w:val="left" w:pos="5103"/>
        </w:tabs>
        <w:spacing w:after="0"/>
        <w:jc w:val="right"/>
        <w:rPr>
          <w:rFonts w:ascii="Avenir Next LT Pro" w:hAnsi="Avenir Next LT Pro" w:cs="avenir"/>
          <w:color w:val="0070C0"/>
        </w:rPr>
      </w:pPr>
      <w:r w:rsidRPr="00DB0912">
        <w:rPr>
          <w:rFonts w:ascii="Avenir Next LT Pro" w:eastAsia="avenir" w:hAnsi="Avenir Next LT Pro" w:cs="avenir"/>
          <w:i/>
          <w:color w:val="0070C0"/>
          <w:lang w:eastAsia="fr-FR"/>
        </w:rPr>
        <w:t>(Nom et prénom lisibles, cachet et signature)</w:t>
      </w:r>
    </w:p>
    <w:p w14:paraId="7AF3444B" w14:textId="77777777" w:rsidR="0089070D" w:rsidRPr="00DB0912" w:rsidRDefault="0089070D">
      <w:pPr>
        <w:tabs>
          <w:tab w:val="left" w:pos="284"/>
          <w:tab w:val="left" w:pos="1418"/>
        </w:tabs>
        <w:spacing w:after="0"/>
        <w:rPr>
          <w:rFonts w:ascii="Avenir Next LT Pro" w:hAnsi="Avenir Next LT Pro" w:cs="avenir"/>
          <w:i/>
          <w:iCs/>
        </w:rPr>
      </w:pPr>
    </w:p>
    <w:p w14:paraId="7AF3444C" w14:textId="77777777" w:rsidR="0089070D" w:rsidRPr="00DB0912" w:rsidRDefault="0089070D">
      <w:pPr>
        <w:tabs>
          <w:tab w:val="left" w:pos="284"/>
          <w:tab w:val="left" w:pos="1418"/>
        </w:tabs>
        <w:spacing w:after="0"/>
        <w:rPr>
          <w:rFonts w:ascii="Avenir Next LT Pro" w:hAnsi="Avenir Next LT Pro" w:cs="avenir"/>
          <w:i/>
          <w:iCs/>
        </w:rPr>
      </w:pPr>
    </w:p>
    <w:p w14:paraId="7AF3444D" w14:textId="77777777" w:rsidR="0089070D" w:rsidRPr="00DB0912" w:rsidRDefault="0089070D">
      <w:pPr>
        <w:tabs>
          <w:tab w:val="left" w:pos="284"/>
          <w:tab w:val="left" w:pos="1418"/>
        </w:tabs>
        <w:spacing w:after="0"/>
        <w:rPr>
          <w:rFonts w:ascii="Avenir Next LT Pro" w:hAnsi="Avenir Next LT Pro" w:cs="avenir"/>
          <w:i/>
          <w:iCs/>
          <w:color w:val="203242"/>
        </w:rPr>
      </w:pPr>
    </w:p>
    <w:p w14:paraId="7AF3444E" w14:textId="77777777" w:rsidR="0089070D" w:rsidRPr="00DB0912" w:rsidRDefault="00DB0912">
      <w:pPr>
        <w:tabs>
          <w:tab w:val="left" w:pos="4500"/>
        </w:tabs>
        <w:spacing w:after="0" w:line="240" w:lineRule="exact"/>
        <w:rPr>
          <w:rFonts w:ascii="Avenir Next LT Pro" w:hAnsi="Avenir Next LT Pro" w:cs="avenir"/>
          <w:color w:val="203242"/>
          <w:u w:val="single"/>
        </w:rPr>
      </w:pPr>
      <w:bookmarkStart w:id="0" w:name="_Hlk117695744"/>
      <w:r w:rsidRPr="00DB0912">
        <w:rPr>
          <w:rFonts w:ascii="Avenir Next LT Pro" w:eastAsia="avenir" w:hAnsi="Avenir Next LT Pro" w:cs="avenir"/>
          <w:color w:val="203242"/>
          <w:u w:val="single"/>
          <w:lang w:eastAsia="fr-FR"/>
        </w:rPr>
        <w:t>Prénom, nom et qualité du signataire</w:t>
      </w:r>
    </w:p>
    <w:p w14:paraId="7AF3444F" w14:textId="77777777" w:rsidR="0089070D" w:rsidRPr="00DB0912" w:rsidRDefault="0089070D">
      <w:pPr>
        <w:tabs>
          <w:tab w:val="left" w:pos="4500"/>
        </w:tabs>
        <w:spacing w:after="0" w:line="240" w:lineRule="exact"/>
        <w:rPr>
          <w:rFonts w:ascii="Avenir Next LT Pro" w:hAnsi="Avenir Next LT Pro" w:cs="avenir"/>
          <w:u w:val="single"/>
        </w:rPr>
      </w:pPr>
    </w:p>
    <w:p w14:paraId="7AF34450" w14:textId="77777777" w:rsidR="0089070D" w:rsidRPr="00DB0912" w:rsidRDefault="0089070D">
      <w:pPr>
        <w:tabs>
          <w:tab w:val="left" w:pos="4500"/>
        </w:tabs>
        <w:spacing w:after="0" w:line="240" w:lineRule="exact"/>
        <w:rPr>
          <w:rFonts w:ascii="Avenir Next LT Pro" w:hAnsi="Avenir Next LT Pro" w:cs="avenir"/>
        </w:rPr>
      </w:pPr>
    </w:p>
    <w:p w14:paraId="7AF34451" w14:textId="77777777" w:rsidR="0089070D" w:rsidRPr="00DB0912" w:rsidRDefault="0089070D">
      <w:pPr>
        <w:tabs>
          <w:tab w:val="right" w:pos="4500"/>
        </w:tabs>
        <w:spacing w:after="0" w:line="240" w:lineRule="exact"/>
        <w:rPr>
          <w:rFonts w:ascii="Avenir Next LT Pro" w:hAnsi="Avenir Next LT Pro" w:cs="avenir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89070D" w:rsidRPr="00DB0912" w14:paraId="7AF34459" w14:textId="77777777">
        <w:tc>
          <w:tcPr>
            <w:tcW w:w="4248" w:type="dxa"/>
          </w:tcPr>
          <w:p w14:paraId="7AF34452" w14:textId="77777777" w:rsidR="0089070D" w:rsidRPr="00DB0912" w:rsidRDefault="00DB0912">
            <w:pPr>
              <w:spacing w:after="0"/>
              <w:rPr>
                <w:rFonts w:ascii="Avenir Next LT Pro" w:hAnsi="Avenir Next LT Pro" w:cs="avenir"/>
                <w:color w:val="0070C0"/>
              </w:rPr>
            </w:pPr>
            <w:r w:rsidRPr="00DB0912">
              <w:rPr>
                <w:rFonts w:ascii="Avenir Next LT Pro" w:eastAsia="avenir" w:hAnsi="Avenir Next LT Pro" w:cs="avenir"/>
                <w:color w:val="0070C0"/>
                <w:lang w:eastAsia="ar-SA"/>
              </w:rPr>
              <w:t>Le Maire/Le Président,</w:t>
            </w:r>
          </w:p>
          <w:p w14:paraId="7AF34453" w14:textId="77777777" w:rsidR="0089070D" w:rsidRPr="00DB0912" w:rsidRDefault="00DB0912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  <w:r w:rsidRPr="00DB0912">
              <w:rPr>
                <w:rFonts w:ascii="Avenir Next LT Pro" w:eastAsia="avenir" w:hAnsi="Avenir Next LT Pro" w:cs="avenir"/>
                <w:color w:val="203242"/>
                <w:lang w:eastAsia="ar-SA"/>
              </w:rPr>
              <w:t>- certifie sous sa responsabilité le caractère exécutoire de cet acte,</w:t>
            </w:r>
          </w:p>
          <w:p w14:paraId="7AF34454" w14:textId="77777777" w:rsidR="0089070D" w:rsidRPr="00DB0912" w:rsidRDefault="00DB0912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  <w:r w:rsidRPr="00DB0912">
              <w:rPr>
                <w:rFonts w:ascii="Avenir Next LT Pro" w:eastAsia="avenir" w:hAnsi="Avenir Next LT Pro" w:cs="avenir"/>
                <w:color w:val="203242"/>
                <w:lang w:eastAsia="ar-SA"/>
              </w:rPr>
              <w:t xml:space="preserve">- informe que le présent arrêté peut faire l’objet d’un recours pour excès de pouvoir devant le Tribunal Administratif de ............ dans un délai de deux mois à compter de la présente notification. La juridiction administrative compétente peut être saisie par l’application Télérecours citoyens accessible à partir du site </w:t>
            </w:r>
            <w:hyperlink r:id="rId9" w:tooltip="http://www.telerecours.fr/" w:history="1">
              <w:r w:rsidRPr="00DB0912">
                <w:rPr>
                  <w:rFonts w:ascii="Avenir Next LT Pro" w:eastAsia="avenir" w:hAnsi="Avenir Next LT Pro" w:cs="avenir"/>
                  <w:color w:val="203242"/>
                  <w:u w:val="single"/>
                  <w:lang w:eastAsia="ar-SA"/>
                </w:rPr>
                <w:t>www.telerecours.fr</w:t>
              </w:r>
            </w:hyperlink>
            <w:r w:rsidRPr="00DB0912">
              <w:rPr>
                <w:rFonts w:ascii="Avenir Next LT Pro" w:eastAsia="avenir" w:hAnsi="Avenir Next LT Pro" w:cs="avenir"/>
                <w:color w:val="203242"/>
                <w:lang w:eastAsia="ar-SA"/>
              </w:rPr>
              <w:t>.</w:t>
            </w:r>
          </w:p>
          <w:p w14:paraId="7AF34455" w14:textId="77777777" w:rsidR="0089070D" w:rsidRPr="00DB0912" w:rsidRDefault="0089070D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</w:p>
          <w:p w14:paraId="7AF34456" w14:textId="77777777" w:rsidR="0089070D" w:rsidRPr="00DB0912" w:rsidRDefault="00DB0912">
            <w:pPr>
              <w:spacing w:after="0"/>
              <w:rPr>
                <w:rFonts w:ascii="Avenir Next LT Pro" w:hAnsi="Avenir Next LT Pro" w:cs="avenir"/>
                <w:color w:val="203242"/>
                <w:u w:val="single"/>
              </w:rPr>
            </w:pPr>
            <w:r w:rsidRPr="00DB0912">
              <w:rPr>
                <w:rFonts w:ascii="Avenir Next LT Pro" w:eastAsia="avenir" w:hAnsi="Avenir Next LT Pro" w:cs="avenir"/>
                <w:color w:val="203242"/>
                <w:lang w:eastAsia="ar-SA"/>
              </w:rPr>
              <w:t>Notification faite le …………………………….</w:t>
            </w:r>
          </w:p>
          <w:p w14:paraId="7AF34457" w14:textId="77777777" w:rsidR="0089070D" w:rsidRPr="00DB0912" w:rsidRDefault="0089070D">
            <w:pPr>
              <w:spacing w:after="0"/>
              <w:rPr>
                <w:rFonts w:ascii="Avenir Next LT Pro" w:hAnsi="Avenir Next LT Pro" w:cs="avenir"/>
                <w:color w:val="203242"/>
                <w:u w:val="single"/>
              </w:rPr>
            </w:pPr>
          </w:p>
          <w:p w14:paraId="7AF34458" w14:textId="77777777" w:rsidR="0089070D" w:rsidRPr="00DB0912" w:rsidRDefault="00DB0912">
            <w:pPr>
              <w:spacing w:after="0"/>
              <w:rPr>
                <w:rFonts w:ascii="Avenir Next LT Pro" w:hAnsi="Avenir Next LT Pro" w:cs="avenir"/>
                <w:color w:val="203242"/>
              </w:rPr>
            </w:pPr>
            <w:r w:rsidRPr="00DB0912">
              <w:rPr>
                <w:rFonts w:ascii="Avenir Next LT Pro" w:eastAsia="avenir" w:hAnsi="Avenir Next LT Pro" w:cs="avenir"/>
                <w:color w:val="203242"/>
                <w:u w:val="single"/>
                <w:lang w:eastAsia="ar-SA"/>
              </w:rPr>
              <w:t>Signature de l’agent</w:t>
            </w:r>
            <w:r w:rsidRPr="00DB0912">
              <w:rPr>
                <w:rFonts w:ascii="Avenir Next LT Pro" w:eastAsia="avenir" w:hAnsi="Avenir Next LT Pro" w:cs="avenir"/>
                <w:color w:val="203242"/>
                <w:lang w:eastAsia="ar-SA"/>
              </w:rPr>
              <w:t> :</w:t>
            </w:r>
            <w:bookmarkEnd w:id="0"/>
          </w:p>
        </w:tc>
      </w:tr>
    </w:tbl>
    <w:p w14:paraId="7AF3445A" w14:textId="77777777" w:rsidR="0089070D" w:rsidRPr="00DB0912" w:rsidRDefault="0089070D">
      <w:pPr>
        <w:tabs>
          <w:tab w:val="left" w:pos="284"/>
          <w:tab w:val="left" w:pos="426"/>
          <w:tab w:val="left" w:pos="567"/>
        </w:tabs>
        <w:spacing w:after="0"/>
        <w:rPr>
          <w:rFonts w:ascii="Avenir Next LT Pro" w:eastAsia="Times New Roman" w:hAnsi="Avenir Next LT Pro" w:cs="Calibri"/>
          <w:i/>
          <w:iCs/>
          <w:lang w:eastAsia="fr-FR"/>
        </w:rPr>
      </w:pPr>
    </w:p>
    <w:p w14:paraId="7AF3445B" w14:textId="77777777" w:rsidR="0089070D" w:rsidRPr="00DB0912" w:rsidRDefault="0089070D">
      <w:pPr>
        <w:tabs>
          <w:tab w:val="left" w:pos="284"/>
          <w:tab w:val="left" w:pos="426"/>
          <w:tab w:val="left" w:pos="567"/>
        </w:tabs>
        <w:spacing w:after="0"/>
        <w:rPr>
          <w:rFonts w:ascii="Avenir Next LT Pro" w:eastAsia="Times New Roman" w:hAnsi="Avenir Next LT Pro" w:cs="Calibri"/>
          <w:i/>
          <w:iCs/>
          <w:lang w:eastAsia="fr-FR"/>
        </w:rPr>
      </w:pPr>
    </w:p>
    <w:p w14:paraId="7AF3445C" w14:textId="77777777" w:rsidR="0089070D" w:rsidRPr="00DB0912" w:rsidRDefault="0089070D">
      <w:pPr>
        <w:rPr>
          <w:rFonts w:ascii="Avenir Next LT Pro" w:hAnsi="Avenir Next LT Pro"/>
        </w:rPr>
      </w:pPr>
    </w:p>
    <w:sectPr w:rsidR="0089070D" w:rsidRPr="00DB091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C1FA" w14:textId="77777777" w:rsidR="007F03ED" w:rsidRDefault="007F03ED">
      <w:pPr>
        <w:spacing w:after="0"/>
      </w:pPr>
      <w:r>
        <w:separator/>
      </w:r>
    </w:p>
  </w:endnote>
  <w:endnote w:type="continuationSeparator" w:id="0">
    <w:p w14:paraId="5BAE5D90" w14:textId="77777777" w:rsidR="007F03ED" w:rsidRDefault="007F03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8C11" w14:textId="77777777" w:rsidR="007F03ED" w:rsidRDefault="007F03ED">
      <w:pPr>
        <w:spacing w:after="0"/>
      </w:pPr>
      <w:r>
        <w:separator/>
      </w:r>
    </w:p>
  </w:footnote>
  <w:footnote w:type="continuationSeparator" w:id="0">
    <w:p w14:paraId="3DA3661B" w14:textId="77777777" w:rsidR="007F03ED" w:rsidRDefault="007F03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0D"/>
    <w:rsid w:val="003B2D8F"/>
    <w:rsid w:val="00457F1E"/>
    <w:rsid w:val="007F03ED"/>
    <w:rsid w:val="0089070D"/>
    <w:rsid w:val="00946725"/>
    <w:rsid w:val="00D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4424"/>
  <w15:docId w15:val="{965785E6-92B6-4C55-9FBD-E5F82D4D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Calibri" w:hAnsi="Calibri"/>
    </w:rPr>
  </w:style>
  <w:style w:type="paragraph" w:styleId="Titre1">
    <w:name w:val="heading 1"/>
    <w:basedOn w:val="Normal"/>
    <w:link w:val="Titre1Car"/>
    <w:uiPriority w:val="1"/>
    <w:qFormat/>
    <w:pPr>
      <w:widowControl w:val="0"/>
      <w:spacing w:after="0"/>
      <w:ind w:left="1449" w:hanging="719"/>
      <w:jc w:val="left"/>
      <w:outlineLvl w:val="0"/>
    </w:pPr>
    <w:rPr>
      <w:rFonts w:eastAsia="Calibri" w:cs="Calibri"/>
      <w:b/>
      <w:bCs/>
      <w:sz w:val="52"/>
      <w:szCs w:val="52"/>
      <w:u w:val="single"/>
      <w:lang w:eastAsia="fr-FR" w:bidi="fr-FR"/>
    </w:rPr>
  </w:style>
  <w:style w:type="paragraph" w:styleId="Titre2">
    <w:name w:val="heading 2"/>
    <w:basedOn w:val="Normal"/>
    <w:link w:val="Titre2Car"/>
    <w:uiPriority w:val="1"/>
    <w:qFormat/>
    <w:pPr>
      <w:widowControl w:val="0"/>
      <w:spacing w:before="78" w:after="0"/>
      <w:ind w:left="446"/>
      <w:jc w:val="left"/>
      <w:outlineLvl w:val="1"/>
    </w:pPr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paragraph" w:styleId="Titre3">
    <w:name w:val="heading 3"/>
    <w:basedOn w:val="Normal"/>
    <w:link w:val="Titre3Car"/>
    <w:uiPriority w:val="1"/>
    <w:qFormat/>
    <w:pPr>
      <w:widowControl w:val="0"/>
      <w:spacing w:before="92" w:after="0"/>
      <w:ind w:left="729"/>
      <w:jc w:val="left"/>
      <w:outlineLvl w:val="2"/>
    </w:pPr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paragraph" w:styleId="Titre4">
    <w:name w:val="heading 4"/>
    <w:basedOn w:val="Normal"/>
    <w:link w:val="Titre4Car"/>
    <w:uiPriority w:val="1"/>
    <w:qFormat/>
    <w:pPr>
      <w:widowControl w:val="0"/>
      <w:spacing w:after="0"/>
      <w:ind w:left="729"/>
      <w:jc w:val="left"/>
      <w:outlineLvl w:val="3"/>
    </w:pPr>
    <w:rPr>
      <w:rFonts w:ascii="Arial" w:eastAsia="Arial" w:hAnsi="Arial" w:cs="Arial"/>
      <w:b/>
      <w:bCs/>
      <w:lang w:eastAsia="fr-FR" w:bidi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1"/>
    <w:rPr>
      <w:rFonts w:ascii="Calibri" w:eastAsia="Calibri" w:hAnsi="Calibri" w:cs="Calibri"/>
      <w:b/>
      <w:bCs/>
      <w:sz w:val="52"/>
      <w:szCs w:val="52"/>
      <w:u w:val="single"/>
      <w:lang w:eastAsia="fr-FR" w:bidi="fr-FR"/>
    </w:rPr>
  </w:style>
  <w:style w:type="character" w:customStyle="1" w:styleId="Titre2Car">
    <w:name w:val="Titre 2 Car"/>
    <w:basedOn w:val="Policepardfaut"/>
    <w:link w:val="Titre2"/>
    <w:uiPriority w:val="1"/>
    <w:rPr>
      <w:rFonts w:ascii="Arial" w:eastAsia="Arial" w:hAnsi="Arial" w:cs="Arial"/>
      <w:b/>
      <w:bCs/>
      <w:sz w:val="28"/>
      <w:szCs w:val="28"/>
      <w:u w:val="single"/>
      <w:lang w:eastAsia="fr-FR" w:bidi="fr-FR"/>
    </w:rPr>
  </w:style>
  <w:style w:type="character" w:customStyle="1" w:styleId="Titre3Car">
    <w:name w:val="Titre 3 Car"/>
    <w:basedOn w:val="Policepardfaut"/>
    <w:link w:val="Titre3"/>
    <w:uiPriority w:val="1"/>
    <w:rPr>
      <w:rFonts w:ascii="Arial" w:eastAsia="Arial" w:hAnsi="Arial" w:cs="Arial"/>
      <w:i/>
      <w:sz w:val="28"/>
      <w:szCs w:val="28"/>
      <w:u w:val="single"/>
      <w:lang w:eastAsia="fr-FR" w:bidi="fr-FR"/>
    </w:rPr>
  </w:style>
  <w:style w:type="character" w:customStyle="1" w:styleId="Titre4Car">
    <w:name w:val="Titre 4 Car"/>
    <w:basedOn w:val="Policepardfaut"/>
    <w:link w:val="Titre4"/>
    <w:uiPriority w:val="1"/>
    <w:rPr>
      <w:rFonts w:ascii="Arial" w:eastAsia="Arial" w:hAnsi="Arial" w:cs="Arial"/>
      <w:b/>
      <w:bCs/>
      <w:lang w:eastAsia="fr-FR" w:bidi="fr-FR"/>
    </w:rPr>
  </w:style>
  <w:style w:type="paragraph" w:styleId="Sansinterligne">
    <w:name w:val="No Spacing"/>
    <w:uiPriority w:val="1"/>
    <w:qFormat/>
    <w:pPr>
      <w:spacing w:after="0" w:line="240" w:lineRule="auto"/>
      <w:jc w:val="both"/>
    </w:pPr>
  </w:style>
  <w:style w:type="paragraph" w:customStyle="1" w:styleId="Coopration">
    <w:name w:val="Coopération"/>
    <w:basedOn w:val="Sansinterligne"/>
    <w:next w:val="Sansinterligne"/>
    <w:qFormat/>
    <w:rPr>
      <w:rFonts w:ascii="Garamond" w:hAnsi="Garamond"/>
      <w:sz w:val="24"/>
    </w:rPr>
  </w:style>
  <w:style w:type="paragraph" w:styleId="Paragraphedeliste">
    <w:name w:val="List Paragraph"/>
    <w:basedOn w:val="Sansinterligne"/>
    <w:qFormat/>
    <w:pPr>
      <w:spacing w:after="120"/>
      <w:contextualSpacing/>
    </w:pPr>
    <w:rPr>
      <w:rFonts w:ascii="Calibri" w:eastAsia="Times New Roman" w:hAnsi="Calibri" w:cs="Times New Roman"/>
      <w:lang w:eastAsia="fr-FR"/>
    </w:rPr>
  </w:style>
  <w:style w:type="paragraph" w:customStyle="1" w:styleId="CM12">
    <w:name w:val="CM12"/>
    <w:basedOn w:val="Normal"/>
    <w:next w:val="Normal"/>
    <w:qFormat/>
    <w:pPr>
      <w:widowControl w:val="0"/>
    </w:pPr>
    <w:rPr>
      <w:rFonts w:asciiTheme="minorHAnsi" w:eastAsia="Times New Roman" w:hAnsiTheme="minorHAnsi" w:cs="Times New Roman"/>
      <w:sz w:val="24"/>
      <w:szCs w:val="24"/>
      <w:lang w:eastAsia="fr-FR"/>
    </w:rPr>
  </w:style>
  <w:style w:type="character" w:customStyle="1" w:styleId="VISAScharacter">
    <w:name w:val="VISAS_character"/>
    <w:link w:val="VISAS"/>
    <w:rPr>
      <w:rFonts w:ascii="Avenir Next LT Pro" w:eastAsia="avenir" w:hAnsi="Avenir Next LT Pro" w:cs="avenir"/>
      <w:sz w:val="24"/>
      <w:lang w:eastAsia="fr-FR"/>
    </w:rPr>
  </w:style>
  <w:style w:type="paragraph" w:customStyle="1" w:styleId="VISAS">
    <w:name w:val="VISAS"/>
    <w:basedOn w:val="Normal"/>
    <w:link w:val="VISAScharacter"/>
    <w:qFormat/>
    <w:pPr>
      <w:widowControl w:val="0"/>
      <w:tabs>
        <w:tab w:val="center" w:pos="5443"/>
      </w:tabs>
      <w:spacing w:after="0"/>
    </w:pPr>
    <w:rPr>
      <w:rFonts w:ascii="Avenir Next LT Pro" w:eastAsia="avenir" w:hAnsi="Avenir Next LT Pro" w:cs="avenir"/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bfc4b555f19a9b7c1484e8c2eb679744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4539b48b67fa00205fc0e7306ddee693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_x0020_site_x0020_internet xmlns="6fe09545-cdc4-43a9-9da5-abd37ca73394" xsi:nil="true"/>
    <Tag xmlns="6fe09545-cdc4-43a9-9da5-abd37ca73394">Rémunération</Tag>
    <Origine xmlns="6fe09545-cdc4-43a9-9da5-abd37ca73394">
      <UserInfo>
        <DisplayName/>
        <AccountId xsi:nil="true"/>
        <AccountType/>
      </UserInfo>
    </Origine>
    <Date_x0020_de_x0020_publication xmlns="6fe09545-cdc4-43a9-9da5-abd37ca73394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Thème_x0020_site_x0020_internet xmlns="6fe09545-cdc4-43a9-9da5-abd37ca73394">Modèles d'actes</Thème_x0020_site_x0020_internet>
    <Thème_x0020_2_x0020_site_x0020_internet xmlns="6fe09545-cdc4-43a9-9da5-abd37ca73394" xsi:nil="true"/>
    <Thème_x0020_3_x0020_site_x0020_internet xmlns="6fe09545-cdc4-43a9-9da5-abd37ca73394" xsi:nil="true"/>
    <CATEGORIE xmlns="6fe09545-cdc4-43a9-9da5-abd37ca73394">Rémunération</CATEGORIE>
    <TaxCatchAll xmlns="d13cbe4f-1448-46a5-af3f-2daad8b9242e">
      <Value>48</Value>
    </TaxCatchAll>
    <Date_x0020_de_x0020_dépublication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Props1.xml><?xml version="1.0" encoding="utf-8"?>
<ds:datastoreItem xmlns:ds="http://schemas.openxmlformats.org/officeDocument/2006/customXml" ds:itemID="{25756500-2813-41DD-84F4-04572A2DA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4B0AF-38FB-4B3E-8548-778842531585}"/>
</file>

<file path=customXml/itemProps3.xml><?xml version="1.0" encoding="utf-8"?>
<ds:datastoreItem xmlns:ds="http://schemas.openxmlformats.org/officeDocument/2006/customXml" ds:itemID="{8A1D65B0-9050-4B61-B089-7E7ED1481123}"/>
</file>

<file path=customXml/itemProps4.xml><?xml version="1.0" encoding="utf-8"?>
<ds:datastoreItem xmlns:ds="http://schemas.openxmlformats.org/officeDocument/2006/customXml" ds:itemID="{2F3D498B-7B3A-40DA-B70C-0A8B9DC557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3146</Characters>
  <Application>Microsoft Office Word</Application>
  <DocSecurity>4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CTI : arrêté attribution fonctionnaire</dc:title>
  <dc:subject/>
  <dc:creator>Marie JAMMET</dc:creator>
  <cp:keywords/>
  <dc:description/>
  <cp:lastModifiedBy>REYNAL Lisa</cp:lastModifiedBy>
  <cp:revision>2</cp:revision>
  <dcterms:created xsi:type="dcterms:W3CDTF">2026-02-12T10:20:00Z</dcterms:created>
  <dcterms:modified xsi:type="dcterms:W3CDTF">2026-02-12T10:20:00Z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Arrêté acceptant la démission d’un agent contractuel de droit public</vt:lpwstr>
  </property>
  <property fmtid="{D5CDD505-2E9C-101B-9397-08002B2CF9AE}" pid="3" name="Thématique(s)">
    <vt:lpwstr>2715;#Carrière|55139a9b-d297-4e0c-bdfc-301a3303c5b2</vt:lpwstr>
  </property>
  <property fmtid="{D5CDD505-2E9C-101B-9397-08002B2CF9AE}" pid="4" name="hcc28252c9d44f3397526034c866dc9a">
    <vt:lpwstr>Carrière|55139a9b-d297-4e0c-bdfc-301a3303c5b2</vt:lpwstr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0x010100DE67B4170B45E24899E1F0558CDB95BB00E204C32A15D438468B5F9DDF03213F0D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Date de mise à jour">
    <vt:filetime>2025-08-04T22:00:00Z</vt:filetime>
  </property>
  <property fmtid="{D5CDD505-2E9C-101B-9397-08002B2CF9AE}" pid="13" name="e807b094b2fb4c3f90ccfc2c7fbb4c32">
    <vt:lpwstr>Expertise mutualisée|ecb15c63-629d-4878-8364-d9bab165b640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Nature de document veille">
    <vt:lpwstr>3993;#Modèle|b249a672-dea0-4f85-b9c3-3daf3f3ee20f</vt:lpwstr>
  </property>
  <property fmtid="{D5CDD505-2E9C-101B-9397-08002B2CF9AE}" pid="17" name="Date du document">
    <vt:filetime>2023-02-02T23:00:00Z</vt:filetime>
  </property>
  <property fmtid="{D5CDD505-2E9C-101B-9397-08002B2CF9AE}" pid="18" name="n4419113d3e54a13ae9672edf25968e5">
    <vt:lpwstr>Démission|51353eac-d2b9-4fd5-ac22-69f4aa05409c</vt:lpwstr>
  </property>
  <property fmtid="{D5CDD505-2E9C-101B-9397-08002B2CF9AE}" pid="19" name="Info_maj">
    <vt:lpwstr>​V3</vt:lpwstr>
  </property>
  <property fmtid="{D5CDD505-2E9C-101B-9397-08002B2CF9AE}" pid="20" name="Sous_x002d_th_x00e9_matique_x0028_s_x0029_">
    <vt:lpwstr>3185;#Démission|b6b11293-185e-4963-9f6d-a4f2201d811d</vt:lpwstr>
  </property>
  <property fmtid="{D5CDD505-2E9C-101B-9397-08002B2CF9AE}" pid="21" name="Nature_x0020_de_x0020_document_x0020_veille">
    <vt:lpwstr>3993;#Modèle|b249a672-dea0-4f85-b9c3-3daf3f3ee20f</vt:lpwstr>
  </property>
  <property fmtid="{D5CDD505-2E9C-101B-9397-08002B2CF9AE}" pid="22" name="Emetteur">
    <vt:lpwstr>2559;#Expertise RH mutualisée|ecb15c63-629d-4878-8364-d9bab165b640</vt:lpwstr>
  </property>
  <property fmtid="{D5CDD505-2E9C-101B-9397-08002B2CF9AE}" pid="23" name="g9c48524d63d46d1bbce8822d5653303">
    <vt:lpwstr>Carrière|55037357-cf71-475a-9189-7ee7067979d8</vt:lpwstr>
  </property>
  <property fmtid="{D5CDD505-2E9C-101B-9397-08002B2CF9AE}" pid="24" name="_ExtendedDescription">
    <vt:lpwstr/>
  </property>
  <property fmtid="{D5CDD505-2E9C-101B-9397-08002B2CF9AE}" pid="25" name="Nature de document veille_0">
    <vt:lpwstr>Modèle|b249a672-dea0-4f85-b9c3-3daf3f3ee20f</vt:lpwstr>
  </property>
  <property fmtid="{D5CDD505-2E9C-101B-9397-08002B2CF9AE}" pid="26" name="Thématique(s)_0">
    <vt:lpwstr>Carrière|55139a9b-d297-4e0c-bdfc-301a3303c5b2</vt:lpwstr>
  </property>
  <property fmtid="{D5CDD505-2E9C-101B-9397-08002B2CF9AE}" pid="27" name="Thematique">
    <vt:lpwstr>2565;#Carrière|55037357-cf71-475a-9189-7ee7067979d8</vt:lpwstr>
  </property>
  <property fmtid="{D5CDD505-2E9C-101B-9397-08002B2CF9AE}" pid="28" name="Sous-thématique(s)_0">
    <vt:lpwstr>Démission|b6b11293-185e-4963-9f6d-a4f2201d811d</vt:lpwstr>
  </property>
  <property fmtid="{D5CDD505-2E9C-101B-9397-08002B2CF9AE}" pid="29" name="Auteur(s)">
    <vt:lpwstr/>
  </property>
  <property fmtid="{D5CDD505-2E9C-101B-9397-08002B2CF9AE}" pid="30" name="Resume">
    <vt:lpwstr>​Modèle d’arrêté acceptant la démission d’un agent contractuel de droit public.
MAJ du 05/08/2025 : tient compte de l'entrée en vigueur du livre III de la partie règlementaire du CGFP.</vt:lpwstr>
  </property>
  <property fmtid="{D5CDD505-2E9C-101B-9397-08002B2CF9AE}" pid="31" name="od8d3bb709094f93a5b64ed17b7e93aa">
    <vt:lpwstr>Expertise RH mutualisée|edf9fb82-80b9-43e4-903d-8111a2ee1f16</vt:lpwstr>
  </property>
  <property fmtid="{D5CDD505-2E9C-101B-9397-08002B2CF9AE}" pid="32" name="hfd68a586720489190486f7b93326e47">
    <vt:lpwstr>Démission|b6b11293-185e-4963-9f6d-a4f2201d811d</vt:lpwstr>
  </property>
  <property fmtid="{D5CDD505-2E9C-101B-9397-08002B2CF9AE}" pid="33" name="Commentaire">
    <vt:lpwstr>&lt;p&gt;​V1&lt;br&gt;&lt;/p&gt;</vt:lpwstr>
  </property>
  <property fmtid="{D5CDD505-2E9C-101B-9397-08002B2CF9AE}" pid="34" name="a489d3471d0949f6814cc8433ddaf927">
    <vt:lpwstr>Modèle|c8002522-eb73-478f-a8d4-f44b1bb0cd88</vt:lpwstr>
  </property>
  <property fmtid="{D5CDD505-2E9C-101B-9397-08002B2CF9AE}" pid="35" name="xd_Signature">
    <vt:bool>false</vt:bool>
  </property>
  <property fmtid="{D5CDD505-2E9C-101B-9397-08002B2CF9AE}" pid="36" name="Sous_thematique">
    <vt:lpwstr>2616;#Démission|51353eac-d2b9-4fd5-ac22-69f4aa05409c</vt:lpwstr>
  </property>
  <property fmtid="{D5CDD505-2E9C-101B-9397-08002B2CF9AE}" pid="37" name="yes_NatureDocument">
    <vt:lpwstr/>
  </property>
  <property fmtid="{D5CDD505-2E9C-101B-9397-08002B2CF9AE}" pid="38" name="yes_Archive">
    <vt:bool>false</vt:bool>
  </property>
  <property fmtid="{D5CDD505-2E9C-101B-9397-08002B2CF9AE}" pid="39" name="DMS_Tag">
    <vt:lpwstr/>
  </property>
  <property fmtid="{D5CDD505-2E9C-101B-9397-08002B2CF9AE}" pid="40" name="yes_Origine">
    <vt:lpwstr/>
  </property>
  <property fmtid="{D5CDD505-2E9C-101B-9397-08002B2CF9AE}" pid="41" name="Datedudocument">
    <vt:filetime>2023-02-02T23:00:00Z</vt:filetime>
  </property>
  <property fmtid="{D5CDD505-2E9C-101B-9397-08002B2CF9AE}" pid="42" name="Th_x00e9_matique_x0028_s_x0029_">
    <vt:lpwstr>2715;#Carrière|55139a9b-d297-4e0c-bdfc-301a3303c5b2</vt:lpwstr>
  </property>
  <property fmtid="{D5CDD505-2E9C-101B-9397-08002B2CF9AE}" pid="43" name="d9a6de5fcc97430fa3859e3c48811208">
    <vt:lpwstr>Modèle|b249a672-dea0-4f85-b9c3-3daf3f3ee20f</vt:lpwstr>
  </property>
  <property fmtid="{D5CDD505-2E9C-101B-9397-08002B2CF9AE}" pid="44" name="Source Liste">
    <vt:lpwstr/>
  </property>
  <property fmtid="{D5CDD505-2E9C-101B-9397-08002B2CF9AE}" pid="45" name="DMS_TypeOfPublication">
    <vt:lpwstr>48;#Privé|9d61055b-725b-4297-9a77-8c5caa518546</vt:lpwstr>
  </property>
  <property fmtid="{D5CDD505-2E9C-101B-9397-08002B2CF9AE}" pid="46" name="yes_Diffusion">
    <vt:lpwstr/>
  </property>
  <property fmtid="{D5CDD505-2E9C-101B-9397-08002B2CF9AE}" pid="47" name="yes_Resume">
    <vt:lpwstr>&lt;p style="text-align&amp;#58;justify;"&gt;​Modèle d’arrêté acceptant la démission d’un agent contractuel de droit
public.&lt;br&gt;&lt;/p&gt;</vt:lpwstr>
  </property>
  <property fmtid="{D5CDD505-2E9C-101B-9397-08002B2CF9AE}" pid="48" name="Source_x0020_Liste">
    <vt:lpwstr/>
  </property>
  <property fmtid="{D5CDD505-2E9C-101B-9397-08002B2CF9AE}" pid="49" name="TriggerFlowInfo">
    <vt:lpwstr/>
  </property>
  <property fmtid="{D5CDD505-2E9C-101B-9397-08002B2CF9AE}" pid="50" name="Auteur_x0028_s_x0029_">
    <vt:lpwstr/>
  </property>
  <property fmtid="{D5CDD505-2E9C-101B-9397-08002B2CF9AE}" pid="51" name="Emetteur_0">
    <vt:lpwstr>Expertise RH mutualisée|edf9fb82-80b9-43e4-903d-8111a2ee1f16</vt:lpwstr>
  </property>
  <property fmtid="{D5CDD505-2E9C-101B-9397-08002B2CF9AE}" pid="52" name="DMS_WebsiteTheme">
    <vt:lpwstr/>
  </property>
  <property fmtid="{D5CDD505-2E9C-101B-9397-08002B2CF9AE}" pid="53" name="Verif">
    <vt:bool>false</vt:bool>
  </property>
  <property fmtid="{D5CDD505-2E9C-101B-9397-08002B2CF9AE}" pid="54" name="Order">
    <vt:r8>9800</vt:r8>
  </property>
  <property fmtid="{D5CDD505-2E9C-101B-9397-08002B2CF9AE}" pid="55" name="Sous-thématique(s)">
    <vt:lpwstr>3185;#Démission|b6b11293-185e-4963-9f6d-a4f2201d811d</vt:lpwstr>
  </property>
  <property fmtid="{D5CDD505-2E9C-101B-9397-08002B2CF9AE}" pid="56" name="Archive">
    <vt:bool>false</vt:bool>
  </property>
  <property fmtid="{D5CDD505-2E9C-101B-9397-08002B2CF9AE}" pid="57" name="Nature">
    <vt:lpwstr/>
  </property>
  <property fmtid="{D5CDD505-2E9C-101B-9397-08002B2CF9AE}" pid="58" name="A publier">
    <vt:lpwstr>site internet</vt:lpwstr>
  </property>
</Properties>
</file>