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51E2" w:rsidR="002351E2" w:rsidP="002351E2" w:rsidRDefault="002351E2" w14:paraId="69AEF3F2" w14:textId="77777777">
      <w:pPr>
        <w:keepNext/>
        <w:keepLines/>
        <w:spacing w:after="0"/>
        <w:jc w:val="center"/>
        <w:outlineLvl w:val="0"/>
        <w:rPr>
          <w:rFonts w:ascii="Gellix Medium" w:hAnsi="Gellix Medium" w:eastAsiaTheme="majorEastAsia" w:cstheme="majorBidi"/>
          <w:b/>
          <w:color w:val="B52D51"/>
          <w:sz w:val="28"/>
          <w:szCs w:val="28"/>
          <w:u w:val="single"/>
        </w:rPr>
      </w:pPr>
      <w:bookmarkStart w:name="_Toc188892396" w:id="0"/>
      <w:r w:rsidRPr="002351E2">
        <w:rPr>
          <w:rFonts w:ascii="Gellix Medium" w:hAnsi="Gellix Medium" w:eastAsiaTheme="majorEastAsia" w:cstheme="minorHAnsi"/>
          <w:b/>
          <w:color w:val="B52D51"/>
          <w:sz w:val="28"/>
          <w:szCs w:val="28"/>
          <w:u w:val="single"/>
        </w:rPr>
        <w:t xml:space="preserve">MODÈLE DE </w:t>
      </w:r>
      <w:r w:rsidRPr="002351E2">
        <w:rPr>
          <w:rFonts w:ascii="Gellix Medium" w:hAnsi="Gellix Medium" w:eastAsiaTheme="majorEastAsia" w:cstheme="majorBidi"/>
          <w:b/>
          <w:color w:val="B52D51"/>
          <w:sz w:val="28"/>
          <w:szCs w:val="28"/>
          <w:u w:val="single"/>
        </w:rPr>
        <w:t>DÉLIBÉRATION POUR LA MISE EN PLACE DES TRAVAUX SUPPLÉMENTAIRES</w:t>
      </w:r>
      <w:bookmarkEnd w:id="0"/>
    </w:p>
    <w:p w:rsidRPr="002351E2" w:rsidR="002351E2" w:rsidP="002351E2" w:rsidRDefault="002351E2" w14:paraId="77D16A5F" w14:textId="77777777">
      <w:pPr>
        <w:spacing w:after="0" w:line="240" w:lineRule="auto"/>
        <w:jc w:val="both"/>
        <w:rPr>
          <w:rFonts w:ascii="Avenir Next LT Pro" w:hAnsi="Avenir Next LT Pro" w:cs="Arial"/>
          <w:color w:val="203242"/>
        </w:rPr>
      </w:pPr>
    </w:p>
    <w:p w:rsidRPr="002351E2" w:rsidR="002351E2" w:rsidP="002351E2" w:rsidRDefault="002351E2" w14:paraId="37EAA816" w14:textId="77777777">
      <w:pPr>
        <w:pBdr>
          <w:top w:val="single" w:color="auto" w:sz="4" w:space="1"/>
          <w:left w:val="single" w:color="auto" w:sz="4" w:space="31"/>
          <w:bottom w:val="single" w:color="auto" w:sz="4" w:space="1"/>
          <w:right w:val="single" w:color="auto" w:sz="4" w:space="4"/>
        </w:pBdr>
        <w:spacing w:after="0" w:line="240" w:lineRule="auto"/>
        <w:ind w:left="360"/>
        <w:jc w:val="center"/>
        <w:rPr>
          <w:rFonts w:ascii="Avenir Next LT Pro" w:hAnsi="Avenir Next LT Pro" w:cs="Arial"/>
          <w:iCs/>
          <w:color w:val="B52D51"/>
        </w:rPr>
      </w:pPr>
      <w:r w:rsidRPr="002351E2">
        <w:rPr>
          <w:rFonts w:ascii="Avenir Next LT Pro" w:hAnsi="Avenir Next LT Pro" w:cs="Arial"/>
          <w:b/>
          <w:iCs/>
          <w:color w:val="B52D51"/>
        </w:rPr>
        <w:t xml:space="preserve">IMPORTANT </w:t>
      </w:r>
      <w:r w:rsidRPr="002351E2">
        <w:rPr>
          <w:rFonts w:ascii="Avenir Next LT Pro" w:hAnsi="Avenir Next LT Pro" w:cs="Arial"/>
          <w:iCs/>
          <w:color w:val="B52D51"/>
        </w:rPr>
        <w:t xml:space="preserve">: ce projet </w:t>
      </w:r>
      <w:r w:rsidR="009E55EC">
        <w:rPr>
          <w:rFonts w:ascii="Avenir Next LT Pro" w:hAnsi="Avenir Next LT Pro" w:cs="Arial"/>
          <w:iCs/>
          <w:color w:val="B52D51"/>
        </w:rPr>
        <w:t xml:space="preserve">de délibération </w:t>
      </w:r>
      <w:r w:rsidRPr="002351E2">
        <w:rPr>
          <w:rFonts w:ascii="Avenir Next LT Pro" w:hAnsi="Avenir Next LT Pro" w:cs="Arial"/>
          <w:iCs/>
          <w:color w:val="B52D51"/>
        </w:rPr>
        <w:t>constitue une trame générale.</w:t>
      </w:r>
    </w:p>
    <w:p w:rsidRPr="002351E2" w:rsidR="002351E2" w:rsidP="002351E2" w:rsidRDefault="002351E2" w14:paraId="403F2B49" w14:textId="77777777">
      <w:pPr>
        <w:pBdr>
          <w:top w:val="single" w:color="auto" w:sz="4" w:space="1"/>
          <w:left w:val="single" w:color="auto" w:sz="4" w:space="31"/>
          <w:bottom w:val="single" w:color="auto" w:sz="4" w:space="1"/>
          <w:right w:val="single" w:color="auto" w:sz="4" w:space="4"/>
        </w:pBdr>
        <w:spacing w:after="0" w:line="240" w:lineRule="auto"/>
        <w:ind w:left="360"/>
        <w:jc w:val="center"/>
        <w:rPr>
          <w:rFonts w:ascii="Avenir Next LT Pro" w:hAnsi="Avenir Next LT Pro" w:cs="Arial"/>
          <w:iCs/>
          <w:color w:val="B52D51"/>
        </w:rPr>
      </w:pPr>
      <w:r w:rsidRPr="002351E2">
        <w:rPr>
          <w:rFonts w:ascii="Avenir Next LT Pro" w:hAnsi="Avenir Next LT Pro" w:cs="Arial"/>
          <w:iCs/>
          <w:color w:val="B52D51"/>
        </w:rPr>
        <w:t xml:space="preserve">Les services du Centre de Gestion sont à la disposition des collectivités </w:t>
      </w:r>
    </w:p>
    <w:p w:rsidRPr="002351E2" w:rsidR="002351E2" w:rsidP="002351E2" w:rsidRDefault="002351E2" w14:paraId="526C5A72" w14:textId="77777777">
      <w:pPr>
        <w:pBdr>
          <w:top w:val="single" w:color="auto" w:sz="4" w:space="1"/>
          <w:left w:val="single" w:color="auto" w:sz="4" w:space="31"/>
          <w:bottom w:val="single" w:color="auto" w:sz="4" w:space="1"/>
          <w:right w:val="single" w:color="auto" w:sz="4" w:space="4"/>
        </w:pBdr>
        <w:spacing w:after="0" w:line="240" w:lineRule="auto"/>
        <w:ind w:left="360"/>
        <w:jc w:val="center"/>
        <w:rPr>
          <w:rFonts w:ascii="Avenir Next LT Pro" w:hAnsi="Avenir Next LT Pro" w:cs="Arial"/>
          <w:iCs/>
          <w:color w:val="B52D51"/>
        </w:rPr>
      </w:pPr>
      <w:proofErr w:type="gramStart"/>
      <w:r w:rsidRPr="002351E2">
        <w:rPr>
          <w:rFonts w:ascii="Avenir Next LT Pro" w:hAnsi="Avenir Next LT Pro" w:cs="Arial"/>
          <w:iCs/>
          <w:color w:val="B52D51"/>
        </w:rPr>
        <w:t>pour</w:t>
      </w:r>
      <w:proofErr w:type="gramEnd"/>
      <w:r w:rsidRPr="002351E2">
        <w:rPr>
          <w:rFonts w:ascii="Avenir Next LT Pro" w:hAnsi="Avenir Next LT Pro" w:cs="Arial"/>
          <w:iCs/>
          <w:color w:val="B52D51"/>
        </w:rPr>
        <w:t xml:space="preserve"> adapter le projet selon les nécessités de chaque collectivité.</w:t>
      </w:r>
    </w:p>
    <w:p w:rsidRPr="002351E2" w:rsidR="002351E2" w:rsidP="002351E2" w:rsidRDefault="009E55EC" w14:paraId="21D6B9D5" w14:textId="77777777">
      <w:pPr>
        <w:pBdr>
          <w:top w:val="single" w:color="auto" w:sz="4" w:space="1"/>
          <w:left w:val="single" w:color="auto" w:sz="4" w:space="31"/>
          <w:bottom w:val="single" w:color="auto" w:sz="4" w:space="1"/>
          <w:right w:val="single" w:color="auto" w:sz="4" w:space="4"/>
        </w:pBdr>
        <w:spacing w:after="0" w:line="240" w:lineRule="auto"/>
        <w:ind w:left="360"/>
        <w:jc w:val="center"/>
        <w:rPr>
          <w:rFonts w:ascii="Avenir Next LT Pro" w:hAnsi="Avenir Next LT Pro" w:cs="Arial"/>
          <w:iCs/>
          <w:color w:val="B52D51"/>
        </w:rPr>
      </w:pPr>
      <w:proofErr w:type="gramStart"/>
      <w:r>
        <w:rPr>
          <w:rFonts w:ascii="Avenir Next LT Pro" w:hAnsi="Avenir Next LT Pro" w:cs="Arial"/>
          <w:iCs/>
          <w:color w:val="B52D51"/>
        </w:rPr>
        <w:t xml:space="preserve">Il </w:t>
      </w:r>
      <w:r w:rsidRPr="002351E2" w:rsidR="002351E2">
        <w:rPr>
          <w:rFonts w:ascii="Avenir Next LT Pro" w:hAnsi="Avenir Next LT Pro" w:cs="Arial"/>
          <w:iCs/>
          <w:color w:val="B52D51"/>
        </w:rPr>
        <w:t xml:space="preserve"> peut</w:t>
      </w:r>
      <w:proofErr w:type="gramEnd"/>
      <w:r w:rsidRPr="002351E2" w:rsidR="002351E2">
        <w:rPr>
          <w:rFonts w:ascii="Avenir Next LT Pro" w:hAnsi="Avenir Next LT Pro" w:cs="Arial"/>
          <w:iCs/>
          <w:color w:val="B52D51"/>
        </w:rPr>
        <w:t xml:space="preserve"> être utilisé (à l’état de projet)</w:t>
      </w:r>
    </w:p>
    <w:p w:rsidRPr="002351E2" w:rsidR="002351E2" w:rsidP="002351E2" w:rsidRDefault="002351E2" w14:paraId="45A3E1DE" w14:textId="77777777">
      <w:pPr>
        <w:pBdr>
          <w:top w:val="single" w:color="auto" w:sz="4" w:space="1"/>
          <w:left w:val="single" w:color="auto" w:sz="4" w:space="31"/>
          <w:bottom w:val="single" w:color="auto" w:sz="4" w:space="1"/>
          <w:right w:val="single" w:color="auto" w:sz="4" w:space="4"/>
        </w:pBdr>
        <w:spacing w:after="0" w:line="240" w:lineRule="auto"/>
        <w:ind w:left="360"/>
        <w:jc w:val="center"/>
        <w:rPr>
          <w:rFonts w:ascii="Avenir Next LT Pro" w:hAnsi="Avenir Next LT Pro" w:cs="Arial"/>
          <w:iCs/>
          <w:color w:val="B52D51"/>
        </w:rPr>
      </w:pPr>
      <w:r w:rsidRPr="002351E2">
        <w:rPr>
          <w:rFonts w:ascii="Avenir Next LT Pro" w:hAnsi="Avenir Next LT Pro" w:cs="Arial"/>
          <w:iCs/>
          <w:color w:val="B52D51"/>
        </w:rPr>
        <w:t xml:space="preserve"> </w:t>
      </w:r>
      <w:proofErr w:type="gramStart"/>
      <w:r w:rsidRPr="002351E2">
        <w:rPr>
          <w:rFonts w:ascii="Avenir Next LT Pro" w:hAnsi="Avenir Next LT Pro" w:cs="Arial"/>
          <w:iCs/>
          <w:color w:val="B52D51"/>
        </w:rPr>
        <w:t>pour</w:t>
      </w:r>
      <w:proofErr w:type="gramEnd"/>
      <w:r w:rsidRPr="002351E2">
        <w:rPr>
          <w:rFonts w:ascii="Avenir Next LT Pro" w:hAnsi="Avenir Next LT Pro" w:cs="Arial"/>
          <w:iCs/>
          <w:color w:val="B52D51"/>
        </w:rPr>
        <w:t xml:space="preserve"> saisir le Comité social territorial</w:t>
      </w:r>
    </w:p>
    <w:p w:rsidR="002351E2" w:rsidP="694D0D5A" w:rsidRDefault="002351E2" w14:paraId="5BB2EC60" w14:textId="266A97C5">
      <w:pPr>
        <w:pBdr>
          <w:top w:val="single" w:color="FF000000" w:sz="4" w:space="1"/>
          <w:left w:val="single" w:color="FF000000" w:sz="4" w:space="31"/>
          <w:bottom w:val="single" w:color="FF000000" w:sz="4" w:space="1"/>
          <w:right w:val="single" w:color="FF000000" w:sz="4" w:space="4"/>
        </w:pBdr>
        <w:spacing w:after="0" w:line="240" w:lineRule="auto"/>
        <w:ind w:left="360"/>
        <w:jc w:val="center"/>
        <w:rPr>
          <w:rFonts w:ascii="Avenir Next LT Pro" w:hAnsi="Avenir Next LT Pro" w:cs="Arial"/>
          <w:color w:val="B52D51"/>
        </w:rPr>
      </w:pPr>
      <w:r w:rsidRPr="694D0D5A" w:rsidR="002351E2">
        <w:rPr>
          <w:rFonts w:ascii="Avenir Next LT Pro" w:hAnsi="Avenir Next LT Pro" w:cs="Arial"/>
          <w:color w:val="B52D51"/>
        </w:rPr>
        <w:t>La délibération ne peut être adoptée qu’après avis du Comité social territorial.</w:t>
      </w:r>
    </w:p>
    <w:p w:rsidRPr="002351E2" w:rsidR="00E33DFF" w:rsidP="002351E2" w:rsidRDefault="00E33DFF" w14:paraId="7A230CCB" w14:textId="77777777">
      <w:pPr>
        <w:spacing w:after="0" w:line="240" w:lineRule="auto"/>
        <w:jc w:val="both"/>
        <w:rPr>
          <w:rFonts w:ascii="Avenir Next LT Pro" w:hAnsi="Avenir Next LT Pro" w:cs="Arial"/>
          <w:color w:val="203242"/>
        </w:rPr>
      </w:pPr>
    </w:p>
    <w:p w:rsidRPr="002351E2" w:rsidR="002351E2" w:rsidP="002351E2" w:rsidRDefault="002351E2" w14:paraId="2DAEB37F"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Vu le Code Général de la Fonction Publique,</w:t>
      </w:r>
      <w:r w:rsidRPr="002351E2">
        <w:rPr>
          <w:rFonts w:ascii="Avenir Next LT Pro" w:hAnsi="Avenir Next LT Pro" w:cs="Arial"/>
          <w:color w:val="203242"/>
        </w:rPr>
        <w:tab/>
      </w:r>
    </w:p>
    <w:p w:rsidRPr="002351E2" w:rsidR="002351E2" w:rsidP="002351E2" w:rsidRDefault="002351E2" w14:paraId="2228CA68"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Vu le décret n° 91-875 du 6 septembre 1991 modifié pris pour l'application du 1</w:t>
      </w:r>
      <w:r w:rsidRPr="002351E2">
        <w:rPr>
          <w:rFonts w:ascii="Avenir Next LT Pro" w:hAnsi="Avenir Next LT Pro" w:cs="Arial"/>
          <w:color w:val="203242"/>
          <w:vertAlign w:val="superscript"/>
        </w:rPr>
        <w:t>er</w:t>
      </w:r>
      <w:r w:rsidRPr="002351E2">
        <w:rPr>
          <w:rFonts w:ascii="Avenir Next LT Pro" w:hAnsi="Avenir Next LT Pro" w:cs="Arial"/>
          <w:color w:val="203242"/>
        </w:rPr>
        <w:t xml:space="preserve"> alinéa de l'article 88 de la loi du 26 janvier 1984 portant dispositions applicables à la fonction publique territoriale,</w:t>
      </w:r>
    </w:p>
    <w:p w:rsidRPr="002351E2" w:rsidR="002351E2" w:rsidP="002351E2" w:rsidRDefault="002351E2" w14:paraId="11E9C543"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Vu le décret n° 2002-60 du 14 janvier 2002 relatif aux indemnités horaires pour travaux supplémentaires et la liste des bénéficiaires proposée,</w:t>
      </w:r>
    </w:p>
    <w:p w:rsidRPr="002351E2" w:rsidR="002351E2" w:rsidP="002351E2" w:rsidRDefault="002351E2" w14:paraId="504147C6"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Vu le décret n°2002-598 du 25 avril 2002 relatif aux indemnités horaires pour travaux supplémentaires,</w:t>
      </w:r>
    </w:p>
    <w:p w:rsidRPr="002351E2" w:rsidR="002351E2" w:rsidP="002351E2" w:rsidRDefault="002351E2" w14:paraId="736B45C0"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Vu le décret n° 2020-592 du 15 mai 2020 relatif aux modalités de calcul et à la majoration de la rémunération des heures complémentaires des agents de la fonction publique territoriale nommés dans des emplois permanents à temps non complet,</w:t>
      </w:r>
    </w:p>
    <w:p w:rsidR="002351E2" w:rsidP="002351E2" w:rsidRDefault="002351E2" w14:paraId="755FDA3F" w14:textId="77777777">
      <w:pPr>
        <w:spacing w:after="0" w:line="240" w:lineRule="auto"/>
        <w:jc w:val="both"/>
        <w:rPr>
          <w:rFonts w:ascii="Avenir Next LT Pro" w:hAnsi="Avenir Next LT Pro" w:cs="Arial"/>
          <w:color w:val="203242"/>
        </w:rPr>
      </w:pPr>
    </w:p>
    <w:p w:rsidRPr="002351E2" w:rsidR="002351E2" w:rsidP="002351E2" w:rsidRDefault="002351E2" w14:paraId="57EF8996" w14:textId="77777777" w14:noSpellErr="1">
      <w:pPr>
        <w:spacing w:after="0" w:line="240" w:lineRule="auto"/>
        <w:jc w:val="both"/>
        <w:rPr>
          <w:rFonts w:ascii="Avenir Next LT Pro" w:hAnsi="Avenir Next LT Pro" w:cs="Arial"/>
          <w:color w:val="203242"/>
        </w:rPr>
      </w:pPr>
      <w:r w:rsidRPr="694D0D5A" w:rsidR="002351E2">
        <w:rPr>
          <w:rFonts w:ascii="Avenir Next LT Pro" w:hAnsi="Avenir Next LT Pro" w:cs="Arial"/>
          <w:color w:val="203242"/>
        </w:rPr>
        <w:t xml:space="preserve">Le ………………. </w:t>
      </w:r>
      <w:r w:rsidRPr="694D0D5A" w:rsidR="002351E2">
        <w:rPr>
          <w:rFonts w:ascii="Avenir Next LT Pro" w:hAnsi="Avenir Next LT Pro" w:cs="Arial"/>
          <w:i w:val="1"/>
          <w:iCs w:val="1"/>
          <w:color w:val="0070C0"/>
        </w:rPr>
        <w:t>Maire/Président</w:t>
      </w:r>
      <w:r w:rsidRPr="694D0D5A" w:rsidR="002351E2">
        <w:rPr>
          <w:rFonts w:ascii="Avenir Next LT Pro" w:hAnsi="Avenir Next LT Pro" w:cs="Arial"/>
          <w:color w:val="2F5496" w:themeColor="accent1" w:themeTint="FF" w:themeShade="BF"/>
        </w:rPr>
        <w:t xml:space="preserve"> </w:t>
      </w:r>
      <w:r w:rsidRPr="694D0D5A" w:rsidR="002351E2">
        <w:rPr>
          <w:rFonts w:ascii="Avenir Next LT Pro" w:hAnsi="Avenir Next LT Pro" w:cs="Arial"/>
          <w:color w:val="203242"/>
        </w:rPr>
        <w:t>présente le projet de gestion des travaux supplémentaires que peuvent être appelés à effectuer les agents.</w:t>
      </w:r>
    </w:p>
    <w:p w:rsidRPr="002351E2" w:rsidR="002351E2" w:rsidP="002351E2" w:rsidRDefault="002351E2" w14:paraId="1B7E2120" w14:textId="77777777">
      <w:pPr>
        <w:spacing w:after="0" w:line="240" w:lineRule="auto"/>
        <w:jc w:val="both"/>
        <w:rPr>
          <w:rFonts w:ascii="Avenir Next LT Pro" w:hAnsi="Avenir Next LT Pro" w:cs="Arial"/>
          <w:color w:val="203242"/>
        </w:rPr>
      </w:pPr>
    </w:p>
    <w:p w:rsidR="002351E2" w:rsidP="002351E2" w:rsidRDefault="002351E2" w14:paraId="6090363D" w14:textId="762E64E7">
      <w:pPr>
        <w:spacing w:after="0" w:line="240" w:lineRule="auto"/>
        <w:jc w:val="both"/>
        <w:rPr>
          <w:rFonts w:ascii="Avenir Next LT Pro" w:hAnsi="Avenir Next LT Pro" w:cs="Arial"/>
          <w:color w:val="203242"/>
        </w:rPr>
      </w:pPr>
      <w:r w:rsidRPr="694D0D5A" w:rsidR="002351E2">
        <w:rPr>
          <w:rFonts w:ascii="Avenir Next LT Pro" w:hAnsi="Avenir Next LT Pro" w:cs="Arial"/>
          <w:color w:val="203242"/>
        </w:rPr>
        <w:t>Il appartient à l'organe délibérant de se prononcer sur la liste des emplois sur lesquels des travaux supplémentaires peuvent être effectués et sur les modalités d’indemnisation des heures complémentaires.</w:t>
      </w:r>
    </w:p>
    <w:p w:rsidRPr="002351E2" w:rsidR="00E33DFF" w:rsidP="002351E2" w:rsidRDefault="00E33DFF" w14:paraId="177DB75A" w14:textId="77777777">
      <w:pPr>
        <w:spacing w:after="0" w:line="240" w:lineRule="auto"/>
        <w:jc w:val="both"/>
        <w:rPr>
          <w:rFonts w:ascii="Avenir Next LT Pro" w:hAnsi="Avenir Next LT Pro" w:cs="Arial"/>
          <w:color w:val="203242"/>
        </w:rPr>
      </w:pPr>
    </w:p>
    <w:p w:rsidRPr="002351E2" w:rsidR="002351E2" w:rsidP="002351E2" w:rsidRDefault="002351E2" w14:paraId="4CEFAE78" w14:textId="77777777">
      <w:pPr>
        <w:spacing w:after="0" w:line="240" w:lineRule="auto"/>
        <w:jc w:val="both"/>
        <w:rPr>
          <w:rFonts w:ascii="Avenir Next LT Pro" w:hAnsi="Avenir Next LT Pro" w:cs="Arial"/>
          <w:b/>
          <w:color w:val="203242"/>
        </w:rPr>
      </w:pPr>
      <w:r w:rsidRPr="002351E2">
        <w:rPr>
          <w:rFonts w:ascii="Avenir Next LT Pro" w:hAnsi="Avenir Next LT Pro" w:cs="Arial"/>
          <w:b/>
          <w:color w:val="203242"/>
        </w:rPr>
        <w:t xml:space="preserve">1 – Les bénéficiaires potentiels </w:t>
      </w:r>
    </w:p>
    <w:p w:rsidRPr="002351E2" w:rsidR="002351E2" w:rsidP="002351E2" w:rsidRDefault="002351E2" w14:paraId="220502F8" w14:textId="77777777">
      <w:pPr>
        <w:spacing w:after="0" w:line="240" w:lineRule="auto"/>
        <w:jc w:val="both"/>
        <w:rPr>
          <w:rFonts w:ascii="Avenir Next LT Pro" w:hAnsi="Avenir Next LT Pro" w:cs="Arial"/>
          <w:color w:val="203242"/>
        </w:rPr>
      </w:pPr>
    </w:p>
    <w:p w:rsidRPr="002351E2" w:rsidR="002351E2" w:rsidP="002351E2" w:rsidRDefault="002351E2" w14:paraId="354FA19C"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Sont concernés :</w:t>
      </w:r>
    </w:p>
    <w:p w:rsidRPr="002351E2" w:rsidR="002351E2" w:rsidP="694D0D5A" w:rsidRDefault="002351E2" w14:paraId="4AF7BC62" w14:textId="77777777" w14:noSpellErr="1">
      <w:pPr>
        <w:numPr>
          <w:ilvl w:val="0"/>
          <w:numId w:val="3"/>
        </w:numPr>
        <w:spacing w:after="0" w:line="240" w:lineRule="auto"/>
        <w:jc w:val="both"/>
        <w:rPr>
          <w:rFonts w:ascii="Avenir Next LT Pro" w:hAnsi="Avenir Next LT Pro" w:cs="Arial"/>
          <w:color w:val="0070C0" w:themeColor="accent1" w:themeShade="BF"/>
        </w:rPr>
      </w:pPr>
      <w:r w:rsidRPr="694D0D5A" w:rsidR="002351E2">
        <w:rPr>
          <w:rFonts w:ascii="Avenir Next LT Pro" w:hAnsi="Avenir Next LT Pro" w:cs="Arial"/>
          <w:color w:val="0070C0"/>
        </w:rPr>
        <w:t>les</w:t>
      </w:r>
      <w:r w:rsidRPr="694D0D5A" w:rsidR="002351E2">
        <w:rPr>
          <w:rFonts w:ascii="Avenir Next LT Pro" w:hAnsi="Avenir Next LT Pro" w:cs="Arial"/>
          <w:color w:val="0070C0"/>
        </w:rPr>
        <w:t xml:space="preserve"> fonctionnaires stagiaires et titulaires,</w:t>
      </w:r>
    </w:p>
    <w:p w:rsidRPr="002351E2" w:rsidR="002351E2" w:rsidP="694D0D5A" w:rsidRDefault="002351E2" w14:paraId="1D02C5DC" w14:textId="77777777" w14:noSpellErr="1">
      <w:pPr>
        <w:numPr>
          <w:ilvl w:val="0"/>
          <w:numId w:val="3"/>
        </w:numPr>
        <w:spacing w:after="0" w:line="240" w:lineRule="auto"/>
        <w:jc w:val="both"/>
        <w:rPr>
          <w:rFonts w:ascii="Avenir Next LT Pro" w:hAnsi="Avenir Next LT Pro" w:cs="Arial"/>
          <w:color w:val="0070C0" w:themeColor="accent1" w:themeShade="BF"/>
        </w:rPr>
      </w:pPr>
      <w:r w:rsidRPr="694D0D5A" w:rsidR="002351E2">
        <w:rPr>
          <w:rFonts w:ascii="Avenir Next LT Pro" w:hAnsi="Avenir Next LT Pro" w:cs="Arial"/>
          <w:color w:val="0070C0"/>
        </w:rPr>
        <w:t>les</w:t>
      </w:r>
      <w:r w:rsidRPr="694D0D5A" w:rsidR="002351E2">
        <w:rPr>
          <w:rFonts w:ascii="Avenir Next LT Pro" w:hAnsi="Avenir Next LT Pro" w:cs="Arial"/>
          <w:color w:val="0070C0"/>
        </w:rPr>
        <w:t xml:space="preserve"> agents contractuels de droit public sur les mêmes bases que celles prévues pour les fonctionnaires assurant des missions de même nature et même niveau hiérarchique. </w:t>
      </w:r>
    </w:p>
    <w:p w:rsidRPr="002351E2" w:rsidR="00E33DFF" w:rsidP="694D0D5A" w:rsidRDefault="00E33DFF" w14:paraId="0FBB8658" w14:noSpellErr="1" w14:textId="0458EBBC">
      <w:pPr>
        <w:pStyle w:val="Normal"/>
        <w:spacing w:after="0" w:line="240" w:lineRule="auto"/>
        <w:jc w:val="both"/>
        <w:rPr>
          <w:rFonts w:ascii="Avenir Next LT Pro" w:hAnsi="Avenir Next LT Pro" w:cs="Arial"/>
          <w:color w:val="203242"/>
        </w:rPr>
      </w:pPr>
    </w:p>
    <w:p w:rsidR="002351E2" w:rsidP="002351E2" w:rsidRDefault="002351E2" w14:paraId="281D84A2" w14:textId="77777777">
      <w:pPr>
        <w:spacing w:after="0" w:line="240" w:lineRule="auto"/>
        <w:jc w:val="both"/>
        <w:rPr>
          <w:rFonts w:ascii="Avenir Next LT Pro" w:hAnsi="Avenir Next LT Pro" w:cs="Arial"/>
          <w:b/>
          <w:color w:val="203242"/>
        </w:rPr>
      </w:pPr>
      <w:r w:rsidRPr="002351E2">
        <w:rPr>
          <w:rFonts w:ascii="Avenir Next LT Pro" w:hAnsi="Avenir Next LT Pro" w:cs="Arial"/>
          <w:b/>
          <w:color w:val="203242"/>
        </w:rPr>
        <w:t xml:space="preserve">2 – Les emplois concernés </w:t>
      </w:r>
    </w:p>
    <w:p w:rsidRPr="002351E2" w:rsidR="002351E2" w:rsidP="002351E2" w:rsidRDefault="002351E2" w14:paraId="0F760A34" w14:textId="77777777">
      <w:pPr>
        <w:spacing w:after="0" w:line="240" w:lineRule="auto"/>
        <w:jc w:val="both"/>
        <w:rPr>
          <w:rFonts w:ascii="Avenir Next LT Pro" w:hAnsi="Avenir Next LT Pro" w:cs="Arial"/>
          <w:b/>
          <w:color w:val="203242"/>
        </w:rPr>
      </w:pPr>
    </w:p>
    <w:p w:rsidRPr="002351E2" w:rsidR="002351E2" w:rsidP="002351E2" w:rsidRDefault="002351E2" w14:paraId="3E722E14" w14:textId="77777777">
      <w:pPr>
        <w:pBdr>
          <w:top w:val="single" w:color="auto" w:sz="4" w:space="1"/>
          <w:left w:val="single" w:color="auto" w:sz="4" w:space="4"/>
          <w:bottom w:val="single" w:color="auto" w:sz="4" w:space="1"/>
          <w:right w:val="single" w:color="auto" w:sz="4" w:space="4"/>
        </w:pBdr>
        <w:spacing w:after="0" w:line="240" w:lineRule="auto"/>
        <w:jc w:val="center"/>
        <w:rPr>
          <w:rFonts w:ascii="Avenir Next LT Pro" w:hAnsi="Avenir Next LT Pro" w:cs="Arial"/>
          <w:b/>
          <w:bCs/>
          <w:i/>
          <w:iCs/>
          <w:color w:val="B52D51"/>
        </w:rPr>
      </w:pPr>
      <w:r w:rsidRPr="002351E2">
        <w:rPr>
          <w:rFonts w:ascii="Avenir Next LT Pro" w:hAnsi="Avenir Next LT Pro" w:cs="Arial"/>
          <w:b/>
          <w:bCs/>
          <w:i/>
          <w:iCs/>
          <w:color w:val="B52D51"/>
        </w:rPr>
        <w:t>Cet encadré devra être supprimé du projet de délibération.</w:t>
      </w:r>
    </w:p>
    <w:p w:rsidRPr="002351E2" w:rsidR="002351E2" w:rsidP="002351E2" w:rsidRDefault="002351E2" w14:paraId="3D5E9027"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La collectivité doit établir la liste des emplois dont les missions impliquent la réalisation effective de travaux supplémentaires. Il est recommandé d’y associer un grade et/ou cadre d’emplois.</w:t>
      </w:r>
    </w:p>
    <w:p w:rsidRPr="002351E2" w:rsidR="002351E2" w:rsidP="002351E2" w:rsidRDefault="002351E2" w14:paraId="6FCD0EAB"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p>
    <w:p w:rsidRPr="002351E2" w:rsidR="002351E2" w:rsidP="002351E2" w:rsidRDefault="002351E2" w14:paraId="28B8A28B"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b/>
          <w:bCs/>
          <w:i/>
          <w:iCs/>
          <w:color w:val="B52D51"/>
        </w:rPr>
      </w:pPr>
      <w:r w:rsidRPr="002351E2">
        <w:rPr>
          <w:rFonts w:ascii="Avenir Next LT Pro" w:hAnsi="Avenir Next LT Pro" w:cs="Arial"/>
          <w:b/>
          <w:bCs/>
          <w:i/>
          <w:iCs/>
          <w:color w:val="B52D51"/>
        </w:rPr>
        <w:t xml:space="preserve">Exemples d’emplois : </w:t>
      </w:r>
    </w:p>
    <w:p w:rsidRPr="002351E2" w:rsidR="002351E2" w:rsidP="002351E2" w:rsidRDefault="002351E2" w14:paraId="4E40820A"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 secrétaire administrative/général de mairie (cadre d’emplois des adjoints administratifs territoriaux, des rédacteurs territoriaux et attachés territoriaux) ;</w:t>
      </w:r>
    </w:p>
    <w:p w:rsidRPr="002351E2" w:rsidR="002351E2" w:rsidP="002351E2" w:rsidRDefault="002351E2" w14:paraId="1BC9A7C8"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 agent d’entretien polyvalent (cadre d’emplois des adjoints techniques territoriaux)</w:t>
      </w:r>
    </w:p>
    <w:p w:rsidRPr="002351E2" w:rsidR="002351E2" w:rsidP="002351E2" w:rsidRDefault="002351E2" w14:paraId="22365795"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 technicien assainissement (cadre d’emplois des agents de maitrise et des techniciens territoriaux)</w:t>
      </w:r>
    </w:p>
    <w:p w:rsidRPr="002351E2" w:rsidR="002351E2" w:rsidP="002351E2" w:rsidRDefault="002351E2" w14:paraId="19CAC440"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 ATSEM (cadre d’emplois des agents territoriaux spécialisés des écoles maternelles)</w:t>
      </w:r>
    </w:p>
    <w:p w:rsidR="00E33DFF" w:rsidP="694D0D5A" w:rsidRDefault="00E33DFF" w14:paraId="38C52BAC" w14:textId="3AD8C960">
      <w:pPr>
        <w:pBdr>
          <w:top w:val="single" w:color="FF000000" w:sz="4" w:space="1"/>
          <w:left w:val="single" w:color="FF000000" w:sz="4" w:space="4"/>
          <w:bottom w:val="single" w:color="FF000000" w:sz="4" w:space="1"/>
          <w:right w:val="single" w:color="FF000000" w:sz="4" w:space="4"/>
        </w:pBdr>
        <w:spacing w:after="0" w:line="240" w:lineRule="auto"/>
        <w:jc w:val="both"/>
        <w:rPr>
          <w:rFonts w:ascii="Avenir Next LT Pro" w:hAnsi="Avenir Next LT Pro" w:cs="Arial"/>
          <w:i w:val="1"/>
          <w:iCs w:val="1"/>
          <w:color w:val="B52D51"/>
        </w:rPr>
      </w:pPr>
      <w:r w:rsidRPr="694D0D5A" w:rsidR="002351E2">
        <w:rPr>
          <w:rFonts w:ascii="Avenir Next LT Pro" w:hAnsi="Avenir Next LT Pro" w:cs="Arial"/>
          <w:i w:val="1"/>
          <w:iCs w:val="1"/>
          <w:color w:val="B52D51"/>
        </w:rPr>
        <w:t>- aide à domicile (cadre d’emplois des agents sociaux territoriaux)</w:t>
      </w:r>
    </w:p>
    <w:p w:rsidRPr="002351E2" w:rsidR="002351E2" w:rsidP="002351E2" w:rsidRDefault="002351E2" w14:paraId="7F2928FE"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xml:space="preserve">Les travaux supplémentaires pourraient être autorisés sur les emplois suivants : </w:t>
      </w:r>
    </w:p>
    <w:p w:rsidRPr="002351E2" w:rsidR="002351E2" w:rsidP="002351E2" w:rsidRDefault="002351E2" w14:paraId="69168B5C" w14:textId="77777777">
      <w:pPr>
        <w:numPr>
          <w:ilvl w:val="0"/>
          <w:numId w:val="3"/>
        </w:numPr>
        <w:spacing w:after="0" w:line="240" w:lineRule="auto"/>
        <w:jc w:val="both"/>
        <w:rPr>
          <w:rFonts w:ascii="Avenir Next LT Pro" w:hAnsi="Avenir Next LT Pro" w:cs="Arial"/>
          <w:color w:val="203242"/>
        </w:rPr>
      </w:pPr>
      <w:r w:rsidRPr="002351E2">
        <w:rPr>
          <w:rFonts w:ascii="Avenir Next LT Pro" w:hAnsi="Avenir Next LT Pro" w:cs="Arial"/>
          <w:color w:val="203242"/>
        </w:rPr>
        <w:t>……………………………..</w:t>
      </w:r>
    </w:p>
    <w:p w:rsidRPr="002351E2" w:rsidR="002351E2" w:rsidP="002351E2" w:rsidRDefault="002351E2" w14:paraId="20ED48A0" w14:textId="77777777">
      <w:pPr>
        <w:numPr>
          <w:ilvl w:val="0"/>
          <w:numId w:val="3"/>
        </w:numPr>
        <w:spacing w:after="0" w:line="240" w:lineRule="auto"/>
        <w:jc w:val="both"/>
        <w:rPr>
          <w:rFonts w:ascii="Avenir Next LT Pro" w:hAnsi="Avenir Next LT Pro" w:cs="Arial"/>
          <w:color w:val="203242"/>
        </w:rPr>
      </w:pPr>
      <w:r w:rsidRPr="002351E2">
        <w:rPr>
          <w:rFonts w:ascii="Avenir Next LT Pro" w:hAnsi="Avenir Next LT Pro" w:cs="Arial"/>
          <w:color w:val="203242"/>
        </w:rPr>
        <w:t>…………………………….</w:t>
      </w:r>
    </w:p>
    <w:p w:rsidRPr="002351E2" w:rsidR="002351E2" w:rsidP="694D0D5A" w:rsidRDefault="002351E2" w14:paraId="4A07F3CC" w14:textId="77777777" w14:noSpellErr="1">
      <w:pPr>
        <w:numPr>
          <w:ilvl w:val="0"/>
          <w:numId w:val="3"/>
        </w:numPr>
        <w:spacing w:after="0" w:line="240" w:lineRule="auto"/>
        <w:jc w:val="both"/>
        <w:rPr>
          <w:rFonts w:ascii="Avenir Next LT Pro" w:hAnsi="Avenir Next LT Pro" w:cs="Arial"/>
          <w:i w:val="1"/>
          <w:iCs w:val="1"/>
          <w:color w:val="0070C0" w:themeColor="accent1" w:themeShade="BF"/>
        </w:rPr>
      </w:pPr>
      <w:r w:rsidRPr="694D0D5A" w:rsidR="002351E2">
        <w:rPr>
          <w:rFonts w:ascii="Avenir Next LT Pro" w:hAnsi="Avenir Next LT Pro" w:cs="Arial"/>
          <w:color w:val="0070C0"/>
        </w:rPr>
        <w:t>sur</w:t>
      </w:r>
      <w:r w:rsidRPr="694D0D5A" w:rsidR="002351E2">
        <w:rPr>
          <w:rFonts w:ascii="Avenir Next LT Pro" w:hAnsi="Avenir Next LT Pro" w:cs="Arial"/>
          <w:color w:val="0070C0"/>
        </w:rPr>
        <w:t xml:space="preserve"> les emplois occupés par des agents contractuels de droit public assurant des missions relevant de ces emplois </w:t>
      </w:r>
      <w:r w:rsidRPr="694D0D5A" w:rsidR="002351E2">
        <w:rPr>
          <w:rFonts w:ascii="Avenir Next LT Pro" w:hAnsi="Avenir Next LT Pro" w:cs="Arial"/>
          <w:i w:val="1"/>
          <w:iCs w:val="1"/>
          <w:color w:val="0070C0"/>
        </w:rPr>
        <w:t>(préciser les missions).</w:t>
      </w:r>
    </w:p>
    <w:p w:rsidRPr="002351E2" w:rsidR="002351E2" w:rsidP="002351E2" w:rsidRDefault="002351E2" w14:paraId="2E20B280" w14:textId="77777777">
      <w:pPr>
        <w:spacing w:after="0" w:line="240" w:lineRule="auto"/>
        <w:jc w:val="both"/>
        <w:rPr>
          <w:sz w:val="16"/>
          <w:szCs w:val="16"/>
        </w:rPr>
      </w:pPr>
    </w:p>
    <w:p w:rsidRPr="002351E2" w:rsidR="002351E2" w:rsidP="002351E2" w:rsidRDefault="002351E2" w14:paraId="376CA6BA" w14:textId="77777777">
      <w:pPr>
        <w:spacing w:after="0" w:line="240" w:lineRule="auto"/>
        <w:jc w:val="both"/>
        <w:rPr>
          <w:sz w:val="16"/>
          <w:szCs w:val="16"/>
        </w:rPr>
      </w:pPr>
    </w:p>
    <w:p w:rsidRPr="002351E2" w:rsidR="002351E2" w:rsidP="002351E2" w:rsidRDefault="002351E2" w14:paraId="5E44F952" w14:textId="77777777">
      <w:pPr>
        <w:spacing w:after="0" w:line="240" w:lineRule="auto"/>
        <w:jc w:val="both"/>
        <w:rPr>
          <w:rFonts w:ascii="Avenir Next LT Pro" w:hAnsi="Avenir Next LT Pro" w:cs="Arial"/>
          <w:b/>
          <w:color w:val="203242"/>
        </w:rPr>
      </w:pPr>
      <w:r w:rsidRPr="002351E2">
        <w:rPr>
          <w:rFonts w:ascii="Avenir Next LT Pro" w:hAnsi="Avenir Next LT Pro" w:cs="Arial"/>
          <w:b/>
          <w:color w:val="203242"/>
        </w:rPr>
        <w:t>3– Gestion selon le temps de travail</w:t>
      </w:r>
    </w:p>
    <w:p w:rsidRPr="002351E2" w:rsidR="002351E2" w:rsidP="002351E2" w:rsidRDefault="002351E2" w14:paraId="171DB122" w14:textId="77777777">
      <w:pPr>
        <w:spacing w:after="0" w:line="240" w:lineRule="auto"/>
        <w:jc w:val="both"/>
        <w:rPr>
          <w:rFonts w:ascii="Avenir Next LT Pro" w:hAnsi="Avenir Next LT Pro" w:cs="Arial"/>
          <w:color w:val="203242"/>
        </w:rPr>
      </w:pPr>
    </w:p>
    <w:p w:rsidRPr="002351E2" w:rsidR="002351E2" w:rsidP="002351E2" w:rsidRDefault="002351E2" w14:paraId="69211FDE"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xml:space="preserve">Le recours aux travaux supplémentaires donnant lieu à indemnisation est subordonné à la mise en œuvre de moyens de contrôle automatisé permettant de comptabiliser de façon exacte les heures complémentaires et supplémentaires accomplies. </w:t>
      </w:r>
    </w:p>
    <w:p w:rsidRPr="002351E2" w:rsidR="002351E2" w:rsidP="002351E2" w:rsidRDefault="002351E2" w14:paraId="36D08288" w14:textId="77777777">
      <w:pPr>
        <w:spacing w:after="0" w:line="240" w:lineRule="auto"/>
        <w:jc w:val="both"/>
        <w:rPr>
          <w:rFonts w:ascii="Avenir Next LT Pro" w:hAnsi="Avenir Next LT Pro" w:cs="Arial"/>
          <w:color w:val="203242"/>
        </w:rPr>
      </w:pPr>
    </w:p>
    <w:p w:rsidRPr="002351E2" w:rsidR="002351E2" w:rsidP="694D0D5A" w:rsidRDefault="002351E2" w14:paraId="782C710C" w14:textId="77777777" w14:noSpellErr="1">
      <w:pPr>
        <w:spacing w:after="0" w:line="240" w:lineRule="auto"/>
        <w:jc w:val="both"/>
        <w:rPr>
          <w:rFonts w:ascii="Avenir Next LT Pro" w:hAnsi="Avenir Next LT Pro" w:cs="Arial"/>
          <w:i w:val="1"/>
          <w:iCs w:val="1"/>
          <w:color w:val="0070C0" w:themeColor="accent1" w:themeShade="BF"/>
        </w:rPr>
      </w:pPr>
      <w:r w:rsidRPr="694D0D5A" w:rsidR="002351E2">
        <w:rPr>
          <w:rFonts w:ascii="Avenir Next LT Pro" w:hAnsi="Avenir Next LT Pro" w:cs="Arial"/>
          <w:i w:val="1"/>
          <w:iCs w:val="1"/>
          <w:color w:val="0070C0"/>
        </w:rPr>
        <w:t>(À adapter) S'agissant des personnels exerçant leur activité hors de leurs locaux de rattachement, un décompte déclaratif contrôlable peut remplacer le dispositif de contrôle automatisé. Les sites concernés par ce décompte sont les suivants :</w:t>
      </w:r>
    </w:p>
    <w:p w:rsidRPr="002351E2" w:rsidR="002351E2" w:rsidP="694D0D5A" w:rsidRDefault="002351E2" w14:paraId="5BF9CACD" w14:textId="77777777" w14:noSpellErr="1">
      <w:pPr>
        <w:numPr>
          <w:ilvl w:val="0"/>
          <w:numId w:val="3"/>
        </w:numPr>
        <w:spacing w:after="0" w:line="240" w:lineRule="auto"/>
        <w:jc w:val="both"/>
        <w:rPr>
          <w:rFonts w:ascii="Avenir Next LT Pro" w:hAnsi="Avenir Next LT Pro" w:cs="Arial"/>
          <w:i w:val="1"/>
          <w:iCs w:val="1"/>
          <w:color w:val="0070C0" w:themeColor="accent1" w:themeShade="BF"/>
        </w:rPr>
      </w:pPr>
      <w:r w:rsidRPr="694D0D5A" w:rsidR="002351E2">
        <w:rPr>
          <w:rFonts w:ascii="Avenir Next LT Pro" w:hAnsi="Avenir Next LT Pro" w:cs="Arial"/>
          <w:i w:val="1"/>
          <w:iCs w:val="1"/>
          <w:color w:val="0070C0"/>
        </w:rPr>
        <w:t xml:space="preserve">… </w:t>
      </w:r>
    </w:p>
    <w:p w:rsidRPr="002351E2" w:rsidR="002351E2" w:rsidP="694D0D5A" w:rsidRDefault="002351E2" w14:paraId="18E5F49D" w14:textId="77777777" w14:noSpellErr="1">
      <w:pPr>
        <w:spacing w:after="0" w:line="240" w:lineRule="auto"/>
        <w:jc w:val="both"/>
        <w:rPr>
          <w:rFonts w:ascii="Avenir Next LT Pro" w:hAnsi="Avenir Next LT Pro" w:cs="Arial"/>
          <w:i w:val="1"/>
          <w:iCs w:val="1"/>
          <w:color w:val="0070C0" w:themeColor="accent1" w:themeShade="BF"/>
        </w:rPr>
      </w:pPr>
    </w:p>
    <w:p w:rsidRPr="002351E2" w:rsidR="002351E2" w:rsidP="694D0D5A" w:rsidRDefault="002351E2" w14:paraId="48E5F238" w14:textId="77777777" w14:noSpellErr="1">
      <w:pPr>
        <w:spacing w:after="0" w:line="240" w:lineRule="auto"/>
        <w:jc w:val="both"/>
        <w:rPr>
          <w:rFonts w:ascii="Avenir Next LT Pro" w:hAnsi="Avenir Next LT Pro" w:cs="Arial"/>
          <w:i w:val="1"/>
          <w:iCs w:val="1"/>
          <w:color w:val="0070C0" w:themeColor="accent1" w:themeShade="BF"/>
        </w:rPr>
      </w:pPr>
      <w:r w:rsidRPr="694D0D5A" w:rsidR="002351E2">
        <w:rPr>
          <w:rFonts w:ascii="Avenir Next LT Pro" w:hAnsi="Avenir Next LT Pro" w:cs="Arial"/>
          <w:i w:val="1"/>
          <w:iCs w:val="1"/>
          <w:color w:val="0070C0"/>
        </w:rPr>
        <w:t>(À adapter) Un décompte déclaratif peut également être utilisé pour les sites dont l'effectif des agents susceptibles d'effectuer des travaux supplémentaires est inférieur à 10. Les fonctions concernées par ce décompte sont les suivantes :</w:t>
      </w:r>
    </w:p>
    <w:p w:rsidRPr="002351E2" w:rsidR="002351E2" w:rsidP="002351E2" w:rsidRDefault="002351E2" w14:paraId="388A1740" w14:textId="77777777">
      <w:pPr>
        <w:numPr>
          <w:ilvl w:val="0"/>
          <w:numId w:val="3"/>
        </w:numPr>
        <w:spacing w:after="0" w:line="240" w:lineRule="auto"/>
        <w:jc w:val="both"/>
        <w:rPr>
          <w:rFonts w:ascii="Avenir Next LT Pro" w:hAnsi="Avenir Next LT Pro" w:cs="Arial"/>
          <w:i/>
          <w:iCs/>
          <w:color w:val="2F5496" w:themeColor="accent1" w:themeShade="BF"/>
        </w:rPr>
      </w:pPr>
      <w:r w:rsidRPr="002351E2">
        <w:rPr>
          <w:rFonts w:ascii="Avenir Next LT Pro" w:hAnsi="Avenir Next LT Pro" w:cs="Arial"/>
          <w:i/>
          <w:iCs/>
          <w:color w:val="2F5496" w:themeColor="accent1" w:themeShade="BF"/>
        </w:rPr>
        <w:t>…</w:t>
      </w:r>
    </w:p>
    <w:p w:rsidRPr="002351E2" w:rsidR="002351E2" w:rsidP="002351E2" w:rsidRDefault="002351E2" w14:paraId="24AAC1FA" w14:textId="77777777">
      <w:pPr>
        <w:spacing w:after="0" w:line="240" w:lineRule="auto"/>
        <w:jc w:val="both"/>
        <w:rPr>
          <w:rFonts w:ascii="Avenir Next LT Pro" w:hAnsi="Avenir Next LT Pro" w:cs="Arial"/>
          <w:color w:val="203242"/>
        </w:rPr>
      </w:pPr>
    </w:p>
    <w:p w:rsidRPr="002351E2" w:rsidR="002351E2" w:rsidP="002351E2" w:rsidRDefault="002351E2" w14:paraId="45E0517C" w14:textId="77777777">
      <w:pPr>
        <w:spacing w:after="0" w:line="240" w:lineRule="auto"/>
        <w:jc w:val="both"/>
        <w:rPr>
          <w:rFonts w:ascii="Avenir Next LT Pro" w:hAnsi="Avenir Next LT Pro" w:cs="Arial"/>
          <w:b/>
          <w:color w:val="203242"/>
        </w:rPr>
      </w:pPr>
      <w:r w:rsidRPr="002351E2">
        <w:rPr>
          <w:rFonts w:ascii="Avenir Next LT Pro" w:hAnsi="Avenir Next LT Pro" w:cs="Arial"/>
          <w:b/>
          <w:color w:val="203242"/>
        </w:rPr>
        <w:t>3.1 – Les heures complémentaires</w:t>
      </w:r>
    </w:p>
    <w:p w:rsidRPr="002351E2" w:rsidR="002351E2" w:rsidP="002351E2" w:rsidRDefault="002351E2" w14:paraId="49A2EEB1" w14:textId="77777777">
      <w:pPr>
        <w:spacing w:after="0" w:line="240" w:lineRule="auto"/>
        <w:jc w:val="both"/>
        <w:rPr>
          <w:rFonts w:ascii="Avenir Next LT Pro" w:hAnsi="Avenir Next LT Pro" w:cs="Arial"/>
          <w:color w:val="203242"/>
        </w:rPr>
      </w:pPr>
    </w:p>
    <w:p w:rsidRPr="002351E2" w:rsidR="002351E2" w:rsidP="002351E2" w:rsidRDefault="002351E2" w14:paraId="0AABE4AE" w14:textId="77777777">
      <w:pPr>
        <w:pBdr>
          <w:top w:val="single" w:color="auto" w:sz="4" w:space="1"/>
          <w:left w:val="single" w:color="auto" w:sz="4" w:space="4"/>
          <w:bottom w:val="single" w:color="auto" w:sz="4" w:space="1"/>
          <w:right w:val="single" w:color="auto" w:sz="4" w:space="4"/>
        </w:pBdr>
        <w:spacing w:after="0" w:line="240" w:lineRule="auto"/>
        <w:jc w:val="center"/>
        <w:rPr>
          <w:rFonts w:ascii="Avenir Next LT Pro" w:hAnsi="Avenir Next LT Pro" w:cs="Arial"/>
          <w:b/>
          <w:bCs/>
          <w:i/>
          <w:iCs/>
          <w:color w:val="B52D51"/>
        </w:rPr>
      </w:pPr>
      <w:r w:rsidRPr="002351E2">
        <w:rPr>
          <w:rFonts w:ascii="Avenir Next LT Pro" w:hAnsi="Avenir Next LT Pro" w:cs="Arial"/>
          <w:b/>
          <w:bCs/>
          <w:i/>
          <w:iCs/>
          <w:color w:val="B52D51"/>
        </w:rPr>
        <w:t>Cet encadré devra être supprimé du projet de délibération.</w:t>
      </w:r>
    </w:p>
    <w:p w:rsidRPr="002351E2" w:rsidR="002351E2" w:rsidP="002351E2" w:rsidRDefault="002351E2" w14:paraId="7F709BA8" w14:textId="77777777">
      <w:pPr>
        <w:pBdr>
          <w:top w:val="single" w:color="auto" w:sz="4" w:space="1"/>
          <w:left w:val="single" w:color="auto" w:sz="4" w:space="4"/>
          <w:bottom w:val="single" w:color="auto" w:sz="4" w:space="1"/>
          <w:right w:val="single" w:color="auto" w:sz="4" w:space="4"/>
        </w:pBdr>
        <w:spacing w:after="0" w:line="240" w:lineRule="auto"/>
        <w:jc w:val="center"/>
        <w:rPr>
          <w:rFonts w:ascii="Avenir Next LT Pro" w:hAnsi="Avenir Next LT Pro" w:cs="Arial"/>
          <w:i/>
          <w:iCs/>
          <w:color w:val="B52D51"/>
          <w:u w:val="single"/>
        </w:rPr>
      </w:pPr>
      <w:r w:rsidRPr="002351E2">
        <w:rPr>
          <w:rFonts w:ascii="Avenir Next LT Pro" w:hAnsi="Avenir Next LT Pro" w:cs="Arial"/>
          <w:i/>
          <w:iCs/>
          <w:color w:val="B52D51"/>
          <w:u w:val="single"/>
        </w:rPr>
        <w:t xml:space="preserve">A noter : la majoration des heures complémentaires est </w:t>
      </w:r>
      <w:r w:rsidRPr="002351E2">
        <w:rPr>
          <w:rFonts w:ascii="Avenir Next LT Pro" w:hAnsi="Avenir Next LT Pro" w:cs="Arial"/>
          <w:b/>
          <w:bCs/>
          <w:i/>
          <w:iCs/>
          <w:color w:val="B52D51"/>
          <w:u w:val="single"/>
        </w:rPr>
        <w:t>facultative</w:t>
      </w:r>
      <w:r w:rsidRPr="002351E2">
        <w:rPr>
          <w:rFonts w:ascii="Avenir Next LT Pro" w:hAnsi="Avenir Next LT Pro" w:cs="Arial"/>
          <w:i/>
          <w:iCs/>
          <w:color w:val="B52D51"/>
          <w:u w:val="single"/>
        </w:rPr>
        <w:t>.</w:t>
      </w:r>
    </w:p>
    <w:p w:rsidRPr="002351E2" w:rsidR="002351E2" w:rsidP="002351E2" w:rsidRDefault="002351E2" w14:paraId="1E1081EE"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p>
    <w:p w:rsidRPr="002351E2" w:rsidR="002351E2" w:rsidP="002351E2" w:rsidRDefault="002351E2" w14:paraId="7A5551B6"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b/>
          <w:bCs/>
          <w:i/>
          <w:iCs/>
          <w:color w:val="B52D51"/>
        </w:rPr>
        <w:t>Exemple :</w:t>
      </w:r>
      <w:r w:rsidRPr="002351E2">
        <w:rPr>
          <w:rFonts w:ascii="Avenir Next LT Pro" w:hAnsi="Avenir Next LT Pro" w:cs="Arial"/>
          <w:i/>
          <w:iCs/>
          <w:color w:val="B52D51"/>
        </w:rPr>
        <w:t xml:space="preserve"> </w:t>
      </w:r>
    </w:p>
    <w:p w:rsidRPr="002351E2" w:rsidR="002351E2" w:rsidP="002351E2" w:rsidRDefault="002351E2" w14:paraId="362CB38C"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Un agent à temps non complet qui travaille habituellement 25 h /semaine et qui réalise 15 heures supplémentaires sur une semaine :</w:t>
      </w:r>
    </w:p>
    <w:p w:rsidRPr="002351E2" w:rsidR="002351E2" w:rsidP="002351E2" w:rsidRDefault="002351E2" w14:paraId="6BF0C238"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p>
    <w:p w:rsidRPr="002351E2" w:rsidR="002351E2" w:rsidP="002351E2" w:rsidRDefault="002351E2" w14:paraId="0E57DFAC"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 les 10 premières heures sont des heures complémentaires qui peuvent être rémunérées :</w:t>
      </w:r>
    </w:p>
    <w:p w:rsidRPr="002351E2" w:rsidR="002351E2" w:rsidP="002351E2" w:rsidRDefault="002351E2" w14:paraId="5C2C90BD"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color w:val="B52D51"/>
          <w:sz w:val="20"/>
          <w:szCs w:val="20"/>
        </w:rPr>
        <w:tab/>
      </w:r>
      <w:r w:rsidRPr="002351E2">
        <w:rPr>
          <w:rFonts w:ascii="Avenir Next LT Pro" w:hAnsi="Avenir Next LT Pro" w:cs="Arial"/>
          <w:i/>
          <w:iCs/>
          <w:color w:val="B52D51"/>
        </w:rPr>
        <w:t xml:space="preserve">* soit sans majoration selon le taux horaire de rémunération (somme du montant annuel du traitement brut d’un agent à temps complet/1820), </w:t>
      </w:r>
    </w:p>
    <w:p w:rsidRPr="002351E2" w:rsidR="002351E2" w:rsidP="002351E2" w:rsidRDefault="002351E2" w14:paraId="34B998E6" w14:textId="77777777">
      <w:pPr>
        <w:pBdr>
          <w:top w:val="single" w:color="auto" w:sz="4" w:space="1"/>
          <w:left w:val="single" w:color="auto" w:sz="4" w:space="4"/>
          <w:bottom w:val="single" w:color="auto" w:sz="4" w:space="1"/>
          <w:right w:val="single" w:color="auto" w:sz="4" w:space="4"/>
        </w:pBdr>
        <w:spacing w:after="0" w:line="240" w:lineRule="auto"/>
        <w:ind w:firstLine="708"/>
        <w:jc w:val="both"/>
        <w:rPr>
          <w:rFonts w:ascii="Avenir Next LT Pro" w:hAnsi="Avenir Next LT Pro" w:cs="Arial"/>
          <w:i/>
          <w:iCs/>
          <w:color w:val="B52D51"/>
        </w:rPr>
      </w:pPr>
      <w:r w:rsidRPr="002351E2">
        <w:rPr>
          <w:rFonts w:ascii="Avenir Next LT Pro" w:hAnsi="Avenir Next LT Pro" w:cs="Arial"/>
          <w:i/>
          <w:iCs/>
          <w:color w:val="B52D51"/>
        </w:rPr>
        <w:t>* soit avec une majoration de 10% pour 2,5h (1/10x25h) et de 25% pour 7,5h (10h-2,5h).</w:t>
      </w:r>
    </w:p>
    <w:p w:rsidRPr="002351E2" w:rsidR="002351E2" w:rsidP="002351E2" w:rsidRDefault="002351E2" w14:paraId="4F2B7B28" w14:textId="77777777">
      <w:pPr>
        <w:pBdr>
          <w:top w:val="single" w:color="auto" w:sz="4" w:space="1"/>
          <w:left w:val="single" w:color="auto" w:sz="4" w:space="4"/>
          <w:bottom w:val="single" w:color="auto" w:sz="4" w:space="1"/>
          <w:right w:val="single" w:color="auto" w:sz="4" w:space="4"/>
        </w:pBdr>
        <w:spacing w:after="0" w:line="240" w:lineRule="auto"/>
        <w:ind w:firstLine="708"/>
        <w:jc w:val="both"/>
        <w:rPr>
          <w:rFonts w:ascii="Avenir Next LT Pro" w:hAnsi="Avenir Next LT Pro" w:cs="Arial"/>
          <w:i/>
          <w:iCs/>
          <w:color w:val="B52D51"/>
        </w:rPr>
      </w:pPr>
    </w:p>
    <w:p w:rsidRPr="002351E2" w:rsidR="002351E2" w:rsidP="002351E2" w:rsidRDefault="002351E2" w14:paraId="522091EF" w14:textId="77777777">
      <w:pPr>
        <w:pBdr>
          <w:top w:val="single" w:color="auto" w:sz="4" w:space="1"/>
          <w:left w:val="single" w:color="auto" w:sz="4" w:space="4"/>
          <w:bottom w:val="single" w:color="auto" w:sz="4" w:space="1"/>
          <w:right w:val="single" w:color="auto" w:sz="4" w:space="4"/>
        </w:pBdr>
        <w:spacing w:after="0" w:line="240" w:lineRule="auto"/>
        <w:jc w:val="both"/>
        <w:rPr>
          <w:rFonts w:ascii="Avenir Next LT Pro" w:hAnsi="Avenir Next LT Pro" w:cs="Arial"/>
          <w:i/>
          <w:iCs/>
          <w:color w:val="B52D51"/>
        </w:rPr>
      </w:pPr>
      <w:r w:rsidRPr="002351E2">
        <w:rPr>
          <w:rFonts w:ascii="Avenir Next LT Pro" w:hAnsi="Avenir Next LT Pro" w:cs="Arial"/>
          <w:i/>
          <w:iCs/>
          <w:color w:val="B52D51"/>
        </w:rPr>
        <w:t>- les 5 dernières heures seront rémunérées au titre d'heures supplémentaires ou compensées par du repos.</w:t>
      </w:r>
    </w:p>
    <w:p w:rsidRPr="002351E2" w:rsidR="002351E2" w:rsidP="002351E2" w:rsidRDefault="002351E2" w14:paraId="468B66F3" w14:textId="77777777">
      <w:pPr>
        <w:spacing w:after="0" w:line="240" w:lineRule="auto"/>
        <w:jc w:val="both"/>
        <w:rPr>
          <w:rFonts w:ascii="Avenir Next LT Pro" w:hAnsi="Avenir Next LT Pro" w:cs="Arial"/>
          <w:color w:val="203242"/>
          <w:highlight w:val="yellow"/>
        </w:rPr>
      </w:pPr>
    </w:p>
    <w:p w:rsidRPr="002351E2" w:rsidR="002351E2" w:rsidP="002351E2" w:rsidRDefault="002351E2" w14:paraId="6CF94C0B"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xml:space="preserve">Les heures effectuées au-delà de la durée hebdomadaire prévue pour leur poste de travail, mais qui ne dépassent pas la durée du cycle de travail défini pour le poste de travail applicable à un agent à temps complet sont des heures complémentaires. </w:t>
      </w:r>
    </w:p>
    <w:p w:rsidRPr="002351E2" w:rsidR="002351E2" w:rsidP="002351E2" w:rsidRDefault="002351E2" w14:paraId="32E7450C" w14:textId="77777777">
      <w:pPr>
        <w:spacing w:after="0" w:line="240" w:lineRule="auto"/>
        <w:jc w:val="both"/>
        <w:rPr>
          <w:rFonts w:ascii="Avenir Next LT Pro" w:hAnsi="Avenir Next LT Pro" w:cs="Arial"/>
          <w:color w:val="203242"/>
        </w:rPr>
      </w:pPr>
    </w:p>
    <w:p w:rsidRPr="002351E2" w:rsidR="002351E2" w:rsidP="002351E2" w:rsidRDefault="002351E2" w14:paraId="6D50AB5B"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La rémunération d'une heure complémentaire est déterminée en divisant par 1 820 la somme du montant annuel du traitement brut et, le cas échéant, de l'indemnité de résidence d'un agent au même indice exerçant à temps complet.</w:t>
      </w:r>
    </w:p>
    <w:p w:rsidRPr="002351E2" w:rsidR="002351E2" w:rsidP="002351E2" w:rsidRDefault="002351E2" w14:paraId="4ACAC5A2" w14:textId="77777777">
      <w:pPr>
        <w:spacing w:after="0" w:line="240" w:lineRule="auto"/>
        <w:jc w:val="both"/>
        <w:rPr>
          <w:rFonts w:ascii="Avenir Next LT Pro" w:hAnsi="Avenir Next LT Pro" w:cs="Arial"/>
          <w:color w:val="203242"/>
        </w:rPr>
      </w:pPr>
      <w:bookmarkStart w:name="_GoBack" w:id="1"/>
      <w:bookmarkEnd w:id="1"/>
    </w:p>
    <w:p w:rsidR="002351E2" w:rsidP="694D0D5A" w:rsidRDefault="002351E2" w14:paraId="600CB031" w14:textId="77777777" w14:noSpellErr="1">
      <w:pPr>
        <w:spacing w:after="0" w:line="240" w:lineRule="auto"/>
        <w:jc w:val="both"/>
        <w:rPr>
          <w:rFonts w:ascii="Avenir Next LT Pro" w:hAnsi="Avenir Next LT Pro" w:cs="Arial"/>
          <w:color w:val="0070C0" w:themeColor="accent1" w:themeShade="BF"/>
        </w:rPr>
      </w:pPr>
      <w:r w:rsidRPr="694D0D5A" w:rsidR="002351E2">
        <w:rPr>
          <w:rFonts w:ascii="Avenir Next LT Pro" w:hAnsi="Avenir Next LT Pro" w:cs="Arial"/>
          <w:color w:val="0070C0"/>
        </w:rPr>
        <w:t>Les heures complémentaires ne feront pas l’objet d’une majoration.</w:t>
      </w:r>
    </w:p>
    <w:p w:rsidRPr="002351E2" w:rsidR="00E33DFF" w:rsidP="694D0D5A" w:rsidRDefault="00E33DFF" w14:paraId="61D0278F" w14:textId="77777777" w14:noSpellErr="1">
      <w:pPr>
        <w:spacing w:after="0" w:line="240" w:lineRule="auto"/>
        <w:jc w:val="both"/>
        <w:rPr>
          <w:rFonts w:ascii="Avenir Next LT Pro" w:hAnsi="Avenir Next LT Pro" w:cs="Arial"/>
          <w:color w:val="0070C0" w:themeColor="accent1" w:themeShade="BF"/>
        </w:rPr>
      </w:pPr>
    </w:p>
    <w:p w:rsidR="002351E2" w:rsidP="694D0D5A" w:rsidRDefault="002351E2" w14:paraId="098A7809" w14:textId="77777777" w14:noSpellErr="1">
      <w:pPr>
        <w:spacing w:after="0" w:line="240" w:lineRule="auto"/>
        <w:jc w:val="both"/>
        <w:rPr>
          <w:rFonts w:ascii="Avenir Next LT Pro" w:hAnsi="Avenir Next LT Pro" w:cs="Arial"/>
          <w:b w:val="1"/>
          <w:bCs w:val="1"/>
          <w:color w:val="0070C0" w:themeColor="accent1" w:themeShade="BF"/>
          <w:u w:val="single"/>
        </w:rPr>
      </w:pPr>
      <w:r w:rsidRPr="694D0D5A" w:rsidR="002351E2">
        <w:rPr>
          <w:rFonts w:ascii="Avenir Next LT Pro" w:hAnsi="Avenir Next LT Pro" w:cs="Arial"/>
          <w:b w:val="1"/>
          <w:bCs w:val="1"/>
          <w:color w:val="0070C0"/>
          <w:u w:val="single"/>
        </w:rPr>
        <w:t>OU</w:t>
      </w:r>
    </w:p>
    <w:p w:rsidRPr="002351E2" w:rsidR="00E33DFF" w:rsidP="694D0D5A" w:rsidRDefault="00E33DFF" w14:paraId="202BB801" w14:textId="77777777" w14:noSpellErr="1">
      <w:pPr>
        <w:spacing w:after="0" w:line="240" w:lineRule="auto"/>
        <w:jc w:val="both"/>
        <w:rPr>
          <w:rFonts w:ascii="Avenir Next LT Pro" w:hAnsi="Avenir Next LT Pro" w:cs="Arial"/>
          <w:b w:val="1"/>
          <w:bCs w:val="1"/>
          <w:color w:val="0070C0" w:themeColor="accent1" w:themeShade="BF"/>
          <w:u w:val="single"/>
        </w:rPr>
      </w:pPr>
    </w:p>
    <w:p w:rsidRPr="002351E2" w:rsidR="002351E2" w:rsidP="694D0D5A" w:rsidRDefault="002351E2" w14:paraId="483EC3D2" w14:textId="77777777" w14:noSpellErr="1">
      <w:pPr>
        <w:spacing w:after="0" w:line="240" w:lineRule="auto"/>
        <w:jc w:val="both"/>
        <w:rPr>
          <w:rFonts w:ascii="Avenir Next LT Pro" w:hAnsi="Avenir Next LT Pro" w:cs="Arial"/>
          <w:color w:val="0070C0" w:themeColor="accent1" w:themeShade="BF"/>
        </w:rPr>
      </w:pPr>
      <w:r w:rsidRPr="694D0D5A" w:rsidR="002351E2">
        <w:rPr>
          <w:rFonts w:ascii="Avenir Next LT Pro" w:hAnsi="Avenir Next LT Pro" w:cs="Arial"/>
          <w:color w:val="0070C0"/>
        </w:rPr>
        <w:t>Les heures complémentaires font l’objet d’une majoration de 10 % pour chacune des heures accomplies dans la limite du dixième des heures hebdomadaires de service afférentes à l'emploi à temps non complet et de 25 % pour les heures suivantes.</w:t>
      </w:r>
    </w:p>
    <w:p w:rsidRPr="002351E2" w:rsidR="002351E2" w:rsidP="002351E2" w:rsidRDefault="002351E2" w14:paraId="2AEB37BE" w14:textId="77777777">
      <w:pPr>
        <w:spacing w:after="0" w:line="240" w:lineRule="auto"/>
        <w:jc w:val="both"/>
        <w:rPr>
          <w:rFonts w:ascii="Avenir Next LT Pro" w:hAnsi="Avenir Next LT Pro" w:cs="Arial"/>
          <w:color w:val="203242"/>
        </w:rPr>
      </w:pPr>
    </w:p>
    <w:p w:rsidRPr="002351E2" w:rsidR="002351E2" w:rsidP="002351E2" w:rsidRDefault="002351E2" w14:paraId="1CC62F72"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 xml:space="preserve">Les heures réalisées au-delà de la durée du cycle de travail applicable à un agent à temps complet seront majorées selon les taux en vigueur. </w:t>
      </w:r>
    </w:p>
    <w:p w:rsidRPr="002351E2" w:rsidR="002351E2" w:rsidP="002351E2" w:rsidRDefault="002351E2" w14:paraId="7A16DD76" w14:textId="77777777">
      <w:pPr>
        <w:spacing w:after="0" w:line="240" w:lineRule="auto"/>
        <w:jc w:val="both"/>
        <w:rPr>
          <w:rFonts w:ascii="Avenir Next LT Pro" w:hAnsi="Avenir Next LT Pro" w:cs="Arial"/>
          <w:b/>
          <w:color w:val="203242"/>
        </w:rPr>
      </w:pPr>
    </w:p>
    <w:p w:rsidRPr="002351E2" w:rsidR="002351E2" w:rsidP="002351E2" w:rsidRDefault="002351E2" w14:paraId="5A3AE8C8" w14:textId="77777777">
      <w:pPr>
        <w:spacing w:after="0" w:line="240" w:lineRule="auto"/>
        <w:jc w:val="both"/>
        <w:rPr>
          <w:rFonts w:ascii="Avenir Next LT Pro" w:hAnsi="Avenir Next LT Pro" w:cs="Arial"/>
          <w:b/>
          <w:color w:val="203242"/>
        </w:rPr>
      </w:pPr>
    </w:p>
    <w:p w:rsidRPr="002351E2" w:rsidR="002351E2" w:rsidP="002351E2" w:rsidRDefault="002351E2" w14:paraId="210136AC" w14:textId="77777777">
      <w:pPr>
        <w:spacing w:after="0" w:line="240" w:lineRule="auto"/>
        <w:jc w:val="both"/>
        <w:rPr>
          <w:rFonts w:ascii="Avenir Next LT Pro" w:hAnsi="Avenir Next LT Pro" w:cs="Arial"/>
          <w:b/>
          <w:color w:val="203242"/>
        </w:rPr>
      </w:pPr>
      <w:r w:rsidRPr="002351E2">
        <w:rPr>
          <w:rFonts w:ascii="Avenir Next LT Pro" w:hAnsi="Avenir Next LT Pro" w:cs="Arial"/>
          <w:b/>
          <w:color w:val="203242"/>
        </w:rPr>
        <w:t>3.2 – Les heures supplémentaires</w:t>
      </w:r>
    </w:p>
    <w:p w:rsidRPr="002351E2" w:rsidR="002351E2" w:rsidP="002351E2" w:rsidRDefault="002351E2" w14:paraId="469B1B2F" w14:textId="77777777">
      <w:pPr>
        <w:spacing w:after="0" w:line="240" w:lineRule="auto"/>
        <w:jc w:val="both"/>
        <w:rPr>
          <w:rFonts w:ascii="Avenir Next LT Pro" w:hAnsi="Avenir Next LT Pro" w:cs="Arial"/>
          <w:color w:val="203242"/>
        </w:rPr>
      </w:pPr>
    </w:p>
    <w:p w:rsidRPr="002351E2" w:rsidR="002351E2" w:rsidP="002351E2" w:rsidRDefault="002351E2" w14:paraId="476EA47A" w14:textId="77777777">
      <w:pPr>
        <w:spacing w:after="0" w:line="240" w:lineRule="auto"/>
        <w:jc w:val="both"/>
        <w:rPr>
          <w:rFonts w:ascii="Avenir Next LT Pro" w:hAnsi="Avenir Next LT Pro" w:cs="Arial"/>
          <w:color w:val="203242"/>
        </w:rPr>
      </w:pPr>
      <w:r w:rsidRPr="002351E2">
        <w:rPr>
          <w:rFonts w:ascii="Avenir Next LT Pro" w:hAnsi="Avenir Next LT Pro" w:cs="Arial"/>
          <w:color w:val="203242"/>
        </w:rPr>
        <w:t>Le nombre d'heures supplémentaires est limité à 25 heures par mois et leur rémunération s'effectuera conformément aux dispositions du décret n° 2002-60 du 14 janvier 2002 relatif aux indemnités horaires pour travaux supplémentaires.</w:t>
      </w:r>
    </w:p>
    <w:p w:rsidRPr="002351E2" w:rsidR="002351E2" w:rsidP="002351E2" w:rsidRDefault="002351E2" w14:paraId="7AA8C451" w14:textId="77777777">
      <w:pPr>
        <w:spacing w:after="0" w:line="240" w:lineRule="auto"/>
        <w:jc w:val="both"/>
        <w:rPr>
          <w:rFonts w:ascii="Avenir Next LT Pro" w:hAnsi="Avenir Next LT Pro" w:cs="Arial"/>
          <w:color w:val="203242"/>
        </w:rPr>
      </w:pPr>
    </w:p>
    <w:p w:rsidRPr="002351E2" w:rsidR="002351E2" w:rsidP="002351E2" w:rsidRDefault="002351E2" w14:paraId="37805C20" w14:textId="77777777" w14:noSpellErr="1">
      <w:pPr>
        <w:spacing w:after="0" w:line="240" w:lineRule="auto"/>
        <w:jc w:val="both"/>
        <w:rPr>
          <w:rFonts w:ascii="Avenir Next LT Pro" w:hAnsi="Avenir Next LT Pro" w:cs="Arial"/>
          <w:color w:val="203242"/>
        </w:rPr>
      </w:pPr>
      <w:r w:rsidRPr="694D0D5A" w:rsidR="002351E2">
        <w:rPr>
          <w:rFonts w:ascii="Avenir Next LT Pro" w:hAnsi="Avenir Next LT Pro" w:cs="Arial"/>
          <w:color w:val="203242"/>
        </w:rPr>
        <w:t xml:space="preserve">Les agents autorisés à exercer leurs fonctions à temps partiel pourront être appelés exceptionnellement à effectuer des travaux supplémentaires dans la limite de : 25 heures x quotité de temps partiel. </w:t>
      </w:r>
      <w:r w:rsidRPr="694D0D5A" w:rsidR="002351E2">
        <w:rPr>
          <w:rFonts w:ascii="Avenir Next LT Pro" w:hAnsi="Avenir Next LT Pro" w:cs="Arial"/>
          <w:strike w:val="0"/>
          <w:dstrike w:val="0"/>
          <w:color w:val="203242"/>
        </w:rPr>
        <w:t>Elles seront rémunérées sans majoration.</w:t>
      </w:r>
      <w:r w:rsidRPr="694D0D5A" w:rsidR="002351E2">
        <w:rPr>
          <w:rFonts w:ascii="Avenir Next LT Pro" w:hAnsi="Avenir Next LT Pro" w:cs="Arial"/>
          <w:strike w:val="0"/>
          <w:dstrike w:val="0"/>
          <w:color w:val="203242"/>
        </w:rPr>
        <w:t xml:space="preserve"> </w:t>
      </w:r>
      <w:r w:rsidRPr="694D0D5A" w:rsidR="002351E2">
        <w:rPr>
          <w:rFonts w:ascii="Avenir Next LT Pro" w:hAnsi="Avenir Next LT Pro" w:cs="Arial"/>
          <w:color w:val="203242"/>
        </w:rPr>
        <w:t>La rémunération d'une heure supplémentaire est déterminée en divisant par 1 820 la somme du montant annuel du traitement brut et, le cas échéant, de l'indemnité de résidence d'un agent au même indice exerçant à temps plein.</w:t>
      </w:r>
    </w:p>
    <w:p w:rsidRPr="002351E2" w:rsidR="002351E2" w:rsidP="002351E2" w:rsidRDefault="002351E2" w14:paraId="525B057A" w14:textId="77777777">
      <w:pPr>
        <w:spacing w:after="0" w:line="240" w:lineRule="auto"/>
        <w:jc w:val="both"/>
        <w:rPr>
          <w:rFonts w:ascii="Avenir Next LT Pro" w:hAnsi="Avenir Next LT Pro" w:cs="Arial"/>
          <w:color w:val="203242"/>
        </w:rPr>
      </w:pPr>
    </w:p>
    <w:p w:rsidRPr="00E33DFF" w:rsidR="002351E2" w:rsidP="002351E2" w:rsidRDefault="002351E2" w14:paraId="08EDE899" w14:textId="77777777" w14:noSpellErr="1">
      <w:pPr>
        <w:spacing w:after="0" w:line="240" w:lineRule="auto"/>
        <w:jc w:val="both"/>
        <w:rPr>
          <w:rFonts w:ascii="Avenir Next LT Pro" w:hAnsi="Avenir Next LT Pro" w:cs="Arial"/>
          <w:strike w:val="1"/>
          <w:color w:val="203242"/>
        </w:rPr>
      </w:pPr>
      <w:r w:rsidRPr="694D0D5A" w:rsidR="002351E2">
        <w:rPr>
          <w:rFonts w:ascii="Avenir Next LT Pro" w:hAnsi="Avenir Next LT Pro" w:cs="Arial"/>
          <w:color w:val="203242"/>
        </w:rPr>
        <w:t xml:space="preserve">Le…………… </w:t>
      </w:r>
      <w:r w:rsidRPr="694D0D5A" w:rsidR="002351E2">
        <w:rPr>
          <w:rFonts w:ascii="Avenir Next LT Pro" w:hAnsi="Avenir Next LT Pro" w:cs="Arial"/>
          <w:color w:val="0070C0"/>
        </w:rPr>
        <w:t xml:space="preserve">Maire/Président </w:t>
      </w:r>
      <w:r w:rsidRPr="694D0D5A" w:rsidR="002351E2">
        <w:rPr>
          <w:rFonts w:ascii="Avenir Next LT Pro" w:hAnsi="Avenir Next LT Pro" w:cs="Arial"/>
          <w:color w:val="203242"/>
        </w:rPr>
        <w:t xml:space="preserve">rappelle que les heures supplémentaires sont </w:t>
      </w:r>
      <w:r w:rsidRPr="694D0D5A" w:rsidR="00BD2E01">
        <w:rPr>
          <w:rFonts w:ascii="Avenir Next LT Pro" w:hAnsi="Avenir Next LT Pro" w:cs="Arial"/>
          <w:color w:val="203242"/>
        </w:rPr>
        <w:t>préférentiellement</w:t>
      </w:r>
      <w:r w:rsidRPr="694D0D5A" w:rsidR="002351E2">
        <w:rPr>
          <w:rFonts w:ascii="Avenir Next LT Pro" w:hAnsi="Avenir Next LT Pro" w:cs="Arial"/>
          <w:color w:val="203242"/>
        </w:rPr>
        <w:t xml:space="preserve"> récupérées sous forme d'un repos compensateur. Elles ne </w:t>
      </w:r>
      <w:r w:rsidRPr="694D0D5A" w:rsidR="00BD2E01">
        <w:rPr>
          <w:rFonts w:ascii="Avenir Next LT Pro" w:hAnsi="Avenir Next LT Pro" w:cs="Arial"/>
          <w:color w:val="203242"/>
        </w:rPr>
        <w:t>peuvent</w:t>
      </w:r>
      <w:r w:rsidRPr="694D0D5A" w:rsidR="002351E2">
        <w:rPr>
          <w:rFonts w:ascii="Avenir Next LT Pro" w:hAnsi="Avenir Next LT Pro" w:cs="Arial"/>
          <w:color w:val="203242"/>
        </w:rPr>
        <w:t xml:space="preserve"> être indemnisées dans les conditions réglementaires que sur décision favorable de l’autorité territoriale.</w:t>
      </w:r>
    </w:p>
    <w:p w:rsidRPr="00E33DFF" w:rsidR="002351E2" w:rsidP="002351E2" w:rsidRDefault="002351E2" w14:paraId="2A00EFCE" w14:textId="77777777">
      <w:pPr>
        <w:spacing w:after="0" w:line="240" w:lineRule="auto"/>
        <w:jc w:val="both"/>
        <w:rPr>
          <w:rFonts w:ascii="Avenir Next LT Pro" w:hAnsi="Avenir Next LT Pro" w:cs="Arial"/>
          <w:color w:val="203242"/>
        </w:rPr>
      </w:pPr>
    </w:p>
    <w:p w:rsidR="002351E2" w:rsidP="002351E2" w:rsidRDefault="002351E2" w14:paraId="00FC6A7C" w14:textId="77777777">
      <w:pPr>
        <w:spacing w:after="0" w:line="240" w:lineRule="auto"/>
        <w:jc w:val="both"/>
        <w:rPr>
          <w:rFonts w:ascii="Avenir Next LT Pro" w:hAnsi="Avenir Next LT Pro" w:cs="Arial"/>
          <w:i/>
          <w:iCs/>
          <w:color w:val="0070C0"/>
        </w:rPr>
      </w:pPr>
      <w:r w:rsidRPr="00E33DFF">
        <w:rPr>
          <w:rFonts w:ascii="Avenir Next LT Pro" w:hAnsi="Avenir Next LT Pro" w:cs="Arial"/>
          <w:i/>
          <w:iCs/>
          <w:color w:val="0070C0"/>
        </w:rPr>
        <w:t>Cependant, possibilité d’être plus précis :</w:t>
      </w:r>
    </w:p>
    <w:p w:rsidRPr="00E33DFF" w:rsidR="00E33DFF" w:rsidP="002351E2" w:rsidRDefault="00E33DFF" w14:paraId="6E8DD6CF" w14:textId="77777777">
      <w:pPr>
        <w:spacing w:after="0" w:line="240" w:lineRule="auto"/>
        <w:jc w:val="both"/>
        <w:rPr>
          <w:rFonts w:ascii="Avenir Next LT Pro" w:hAnsi="Avenir Next LT Pro" w:cs="Arial"/>
          <w:i/>
          <w:iCs/>
          <w:color w:val="0070C0"/>
        </w:rPr>
      </w:pPr>
    </w:p>
    <w:p w:rsidR="002351E2" w:rsidP="002351E2" w:rsidRDefault="002351E2" w14:paraId="5276B324" w14:textId="77777777">
      <w:pPr>
        <w:spacing w:after="0" w:line="240" w:lineRule="auto"/>
        <w:jc w:val="both"/>
        <w:rPr>
          <w:rFonts w:ascii="Avenir Next LT Pro" w:hAnsi="Avenir Next LT Pro" w:cs="Arial"/>
          <w:i/>
          <w:iCs/>
          <w:color w:val="203242"/>
        </w:rPr>
      </w:pPr>
      <w:r w:rsidRPr="00E33DFF">
        <w:rPr>
          <w:rFonts w:ascii="Avenir Next LT Pro" w:hAnsi="Avenir Next LT Pro" w:cs="Arial"/>
          <w:i/>
          <w:iCs/>
          <w:color w:val="203242"/>
        </w:rPr>
        <w:t>La collectivité fait le choix suivant :</w:t>
      </w:r>
    </w:p>
    <w:p w:rsidRPr="00E33DFF" w:rsidR="00E33DFF" w:rsidP="002351E2" w:rsidRDefault="00E33DFF" w14:paraId="2EC35FB2" w14:textId="77777777">
      <w:pPr>
        <w:spacing w:after="0" w:line="240" w:lineRule="auto"/>
        <w:jc w:val="both"/>
        <w:rPr>
          <w:rFonts w:ascii="Avenir Next LT Pro" w:hAnsi="Avenir Next LT Pro" w:cs="Arial"/>
          <w:i/>
          <w:iCs/>
          <w:color w:val="203242"/>
        </w:rPr>
      </w:pPr>
    </w:p>
    <w:p w:rsidR="002351E2" w:rsidP="002351E2" w:rsidRDefault="002351E2" w14:paraId="183AED8F" w14:textId="77777777">
      <w:pPr>
        <w:spacing w:after="0" w:line="240" w:lineRule="auto"/>
        <w:jc w:val="both"/>
        <w:rPr>
          <w:rFonts w:ascii="Avenir Next LT Pro" w:hAnsi="Avenir Next LT Pro" w:cs="Arial"/>
          <w:i/>
          <w:iCs/>
          <w:color w:val="203242"/>
        </w:rPr>
      </w:pPr>
      <w:r w:rsidRPr="00E33DFF">
        <w:rPr>
          <w:rFonts w:ascii="Avenir Next LT Pro" w:hAnsi="Avenir Next LT Pro" w:cs="Arial"/>
          <w:i/>
          <w:iCs/>
          <w:color w:val="203242"/>
        </w:rPr>
        <w:t>1 - De compenser les heures supplémentaires par l’attribution d'un repos compensateur.</w:t>
      </w:r>
    </w:p>
    <w:p w:rsidRPr="00E33DFF" w:rsidR="00E33DFF" w:rsidP="002351E2" w:rsidRDefault="00E33DFF" w14:paraId="27B83BC7" w14:textId="77777777">
      <w:pPr>
        <w:spacing w:after="0" w:line="240" w:lineRule="auto"/>
        <w:jc w:val="both"/>
        <w:rPr>
          <w:rFonts w:ascii="Avenir Next LT Pro" w:hAnsi="Avenir Next LT Pro" w:cs="Arial"/>
          <w:i/>
          <w:iCs/>
          <w:color w:val="203242"/>
        </w:rPr>
      </w:pPr>
    </w:p>
    <w:p w:rsidR="002351E2" w:rsidP="002351E2" w:rsidRDefault="002351E2" w14:paraId="61D9F6F1" w14:textId="77777777">
      <w:pPr>
        <w:spacing w:after="0" w:line="240" w:lineRule="auto"/>
        <w:jc w:val="both"/>
        <w:rPr>
          <w:rFonts w:ascii="Avenir Next LT Pro" w:hAnsi="Avenir Next LT Pro" w:cs="Arial"/>
          <w:i/>
          <w:iCs/>
          <w:color w:val="0070C0"/>
        </w:rPr>
      </w:pPr>
      <w:proofErr w:type="gramStart"/>
      <w:r w:rsidRPr="00E33DFF">
        <w:rPr>
          <w:rFonts w:ascii="Avenir Next LT Pro" w:hAnsi="Avenir Next LT Pro" w:cs="Arial"/>
          <w:i/>
          <w:iCs/>
          <w:color w:val="0070C0"/>
        </w:rPr>
        <w:t>OU</w:t>
      </w:r>
      <w:proofErr w:type="gramEnd"/>
    </w:p>
    <w:p w:rsidRPr="00E33DFF" w:rsidR="00E33DFF" w:rsidP="002351E2" w:rsidRDefault="00E33DFF" w14:paraId="01E3577E" w14:textId="77777777">
      <w:pPr>
        <w:spacing w:after="0" w:line="240" w:lineRule="auto"/>
        <w:jc w:val="both"/>
        <w:rPr>
          <w:rFonts w:ascii="Avenir Next LT Pro" w:hAnsi="Avenir Next LT Pro" w:cs="Arial"/>
          <w:i/>
          <w:iCs/>
          <w:color w:val="0070C0"/>
        </w:rPr>
      </w:pPr>
    </w:p>
    <w:p w:rsidRPr="00E33DFF" w:rsidR="002351E2" w:rsidP="002351E2" w:rsidRDefault="002351E2" w14:paraId="09A02B62" w14:textId="77777777">
      <w:pPr>
        <w:spacing w:after="0" w:line="240" w:lineRule="auto"/>
        <w:jc w:val="both"/>
        <w:rPr>
          <w:rFonts w:ascii="Avenir Next LT Pro" w:hAnsi="Avenir Next LT Pro" w:cs="Arial"/>
          <w:i/>
          <w:iCs/>
          <w:color w:val="203242"/>
        </w:rPr>
      </w:pPr>
      <w:r w:rsidRPr="00E33DFF">
        <w:rPr>
          <w:rFonts w:ascii="Avenir Next LT Pro" w:hAnsi="Avenir Next LT Pro" w:cs="Arial"/>
          <w:i/>
          <w:iCs/>
          <w:color w:val="203242"/>
        </w:rPr>
        <w:t>2- De compenser les heures supplémentaires par l’attribution d'un repos compensateur et/ou par le versement de l’indemnité horaires pour travaux supplémentaires.</w:t>
      </w:r>
      <w:r w:rsidRPr="00E33DFF" w:rsidR="00E33DFF">
        <w:rPr>
          <w:rFonts w:ascii="Avenir Next LT Pro" w:hAnsi="Avenir Next LT Pro" w:cs="Arial"/>
          <w:i/>
          <w:iCs/>
          <w:color w:val="203242"/>
        </w:rPr>
        <w:t xml:space="preserve"> </w:t>
      </w:r>
      <w:r w:rsidRPr="00E33DFF">
        <w:rPr>
          <w:rFonts w:ascii="Avenir Next LT Pro" w:hAnsi="Avenir Next LT Pro" w:cs="Arial"/>
          <w:i/>
          <w:iCs/>
          <w:color w:val="203242"/>
        </w:rPr>
        <w:t>Le choix entre le repos compensateur et/ou l’indemnisation est laissée à la libre appréciation de l’autorité territoriale.</w:t>
      </w:r>
      <w:r w:rsidRPr="00E33DFF" w:rsidR="00BD2E01">
        <w:rPr>
          <w:rFonts w:ascii="Avenir Next LT Pro" w:hAnsi="Avenir Next LT Pro" w:cs="Arial"/>
          <w:i/>
          <w:iCs/>
          <w:color w:val="203242"/>
        </w:rPr>
        <w:t xml:space="preserve"> Ces modalités de compensation ne sont pas cumulables. </w:t>
      </w:r>
    </w:p>
    <w:p w:rsidRPr="002351E2" w:rsidR="002351E2" w:rsidP="002351E2" w:rsidRDefault="002351E2" w14:paraId="60AD0154" w14:textId="77777777">
      <w:pPr>
        <w:spacing w:after="0" w:line="240" w:lineRule="auto"/>
        <w:jc w:val="both"/>
        <w:rPr>
          <w:rFonts w:ascii="Avenir Next LT Pro" w:hAnsi="Avenir Next LT Pro" w:cs="Arial"/>
          <w:color w:val="203242"/>
        </w:rPr>
      </w:pPr>
    </w:p>
    <w:p w:rsidRPr="002351E2" w:rsidR="002351E2" w:rsidP="002351E2" w:rsidRDefault="002351E2" w14:paraId="6818E339" w14:textId="77777777" w14:noSpellErr="1">
      <w:pPr>
        <w:spacing w:after="0" w:line="240" w:lineRule="auto"/>
        <w:jc w:val="both"/>
        <w:rPr>
          <w:rFonts w:ascii="Avenir Next LT Pro" w:hAnsi="Avenir Next LT Pro" w:cs="Arial"/>
          <w:color w:val="203242"/>
        </w:rPr>
      </w:pPr>
      <w:r w:rsidRPr="694D0D5A" w:rsidR="002351E2">
        <w:rPr>
          <w:rFonts w:ascii="Avenir Next LT Pro" w:hAnsi="Avenir Next LT Pro" w:cs="Arial"/>
          <w:color w:val="203242"/>
        </w:rPr>
        <w:t xml:space="preserve">Après avis du Comité Social Territorial </w:t>
      </w:r>
      <w:r w:rsidRPr="694D0D5A" w:rsidR="002351E2">
        <w:rPr>
          <w:rFonts w:ascii="Avenir Next LT Pro" w:hAnsi="Avenir Next LT Pro" w:cs="Arial"/>
          <w:color w:val="0070C0"/>
        </w:rPr>
        <w:t>(</w:t>
      </w:r>
      <w:r w:rsidRPr="694D0D5A" w:rsidR="002351E2">
        <w:rPr>
          <w:rFonts w:ascii="Avenir Next LT Pro" w:hAnsi="Avenir Next LT Pro" w:cs="Arial"/>
          <w:color w:val="0070C0"/>
        </w:rPr>
        <w:t>placé auprès du Centre de Gestion</w:t>
      </w:r>
      <w:r w:rsidRPr="694D0D5A" w:rsidR="002351E2">
        <w:rPr>
          <w:rFonts w:ascii="Avenir Next LT Pro" w:hAnsi="Avenir Next LT Pro" w:cs="Arial"/>
          <w:color w:val="0070C0"/>
        </w:rPr>
        <w:t>)</w:t>
      </w:r>
      <w:r w:rsidRPr="694D0D5A" w:rsidR="002351E2">
        <w:rPr>
          <w:rFonts w:ascii="Avenir Next LT Pro" w:hAnsi="Avenir Next LT Pro" w:cs="Arial"/>
          <w:color w:val="203242"/>
        </w:rPr>
        <w:t xml:space="preserve"> lors de sa réunion en date du …, l'assemblée délibérante, après avoir entendu le ………</w:t>
      </w:r>
      <w:r w:rsidRPr="694D0D5A" w:rsidR="002351E2">
        <w:rPr>
          <w:rFonts w:ascii="Avenir Next LT Pro" w:hAnsi="Avenir Next LT Pro" w:cs="Arial"/>
          <w:color w:val="203242"/>
        </w:rPr>
        <w:t>…….</w:t>
      </w:r>
      <w:r w:rsidRPr="694D0D5A" w:rsidR="002351E2">
        <w:rPr>
          <w:rFonts w:ascii="Avenir Next LT Pro" w:hAnsi="Avenir Next LT Pro" w:cs="Arial"/>
          <w:color w:val="203242"/>
        </w:rPr>
        <w:t xml:space="preserve">. </w:t>
      </w:r>
      <w:r w:rsidRPr="694D0D5A" w:rsidR="002351E2">
        <w:rPr>
          <w:rFonts w:ascii="Avenir Next LT Pro" w:hAnsi="Avenir Next LT Pro" w:cs="Arial"/>
          <w:color w:val="0070C0"/>
        </w:rPr>
        <w:t xml:space="preserve">Maire/Président </w:t>
      </w:r>
      <w:r w:rsidRPr="694D0D5A" w:rsidR="002351E2">
        <w:rPr>
          <w:rFonts w:ascii="Avenir Next LT Pro" w:hAnsi="Avenir Next LT Pro" w:cs="Arial"/>
          <w:color w:val="203242"/>
        </w:rPr>
        <w:t>dans ses explications complémentaires et après en avoir délibéré,</w:t>
      </w:r>
    </w:p>
    <w:p w:rsidRPr="002351E2" w:rsidR="002351E2" w:rsidP="002351E2" w:rsidRDefault="002351E2" w14:paraId="1DD1EBF5" w14:textId="77777777">
      <w:pPr>
        <w:spacing w:after="0" w:line="240" w:lineRule="auto"/>
        <w:jc w:val="both"/>
        <w:rPr>
          <w:rFonts w:ascii="Avenir Next LT Pro" w:hAnsi="Avenir Next LT Pro" w:cs="Arial"/>
          <w:color w:val="203242"/>
        </w:rPr>
      </w:pPr>
    </w:p>
    <w:p w:rsidRPr="002351E2" w:rsidR="002351E2" w:rsidP="002351E2" w:rsidRDefault="002351E2" w14:paraId="1955DF36" w14:textId="77777777">
      <w:pPr>
        <w:spacing w:after="0" w:line="240" w:lineRule="auto"/>
        <w:jc w:val="both"/>
        <w:rPr>
          <w:rFonts w:ascii="Avenir Next LT Pro" w:hAnsi="Avenir Next LT Pro" w:cs="Arial"/>
          <w:color w:val="203242"/>
        </w:rPr>
      </w:pPr>
    </w:p>
    <w:p w:rsidRPr="002351E2" w:rsidR="002351E2" w:rsidP="694D0D5A" w:rsidRDefault="002351E2" w14:paraId="0E60DFDB" w14:textId="77777777" w14:noSpellErr="1">
      <w:pPr>
        <w:spacing w:after="0" w:line="240" w:lineRule="auto"/>
        <w:ind w:left="2124" w:hanging="2124"/>
        <w:jc w:val="both"/>
        <w:rPr>
          <w:rFonts w:ascii="Avenir Next LT Pro" w:hAnsi="Avenir Next LT Pro" w:cs="Arial"/>
          <w:color w:val="0070C0"/>
        </w:rPr>
      </w:pPr>
      <w:r w:rsidRPr="694D0D5A" w:rsidR="002351E2">
        <w:rPr>
          <w:rFonts w:ascii="Avenir Next LT Pro" w:hAnsi="Avenir Next LT Pro" w:cs="Arial"/>
          <w:b w:val="1"/>
          <w:bCs w:val="1"/>
          <w:color w:val="203242"/>
        </w:rPr>
        <w:t>ADOPTE</w:t>
      </w:r>
      <w:r>
        <w:tab/>
      </w:r>
      <w:r w:rsidRPr="694D0D5A" w:rsidR="002351E2">
        <w:rPr>
          <w:rFonts w:ascii="Avenir Next LT Pro" w:hAnsi="Avenir Next LT Pro" w:cs="Arial"/>
          <w:color w:val="203242"/>
        </w:rPr>
        <w:t xml:space="preserve">- les conditions d’attributions et d’indemnisation proposées par </w:t>
      </w:r>
      <w:r w:rsidRPr="694D0D5A" w:rsidR="002351E2">
        <w:rPr>
          <w:rFonts w:ascii="Avenir Next LT Pro" w:hAnsi="Avenir Next LT Pro" w:cs="Arial"/>
          <w:color w:val="203242"/>
        </w:rPr>
        <w:t>le  …</w:t>
      </w:r>
      <w:r w:rsidRPr="694D0D5A" w:rsidR="002351E2">
        <w:rPr>
          <w:rFonts w:ascii="Avenir Next LT Pro" w:hAnsi="Avenir Next LT Pro" w:cs="Arial"/>
          <w:color w:val="203242"/>
        </w:rPr>
        <w:t>………….</w:t>
      </w:r>
      <w:r w:rsidRPr="694D0D5A" w:rsidR="002351E2">
        <w:rPr>
          <w:rFonts w:ascii="Avenir Next LT Pro" w:hAnsi="Avenir Next LT Pro" w:cs="Arial"/>
          <w:color w:val="0070C0"/>
        </w:rPr>
        <w:t xml:space="preserve"> </w:t>
      </w:r>
      <w:r w:rsidRPr="694D0D5A" w:rsidR="002351E2">
        <w:rPr>
          <w:rFonts w:ascii="Avenir Next LT Pro" w:hAnsi="Avenir Next LT Pro" w:cs="Arial"/>
          <w:color w:val="0070C0"/>
        </w:rPr>
        <w:t>Maire/Président</w:t>
      </w:r>
    </w:p>
    <w:p w:rsidRPr="002351E2" w:rsidR="002351E2" w:rsidP="002351E2" w:rsidRDefault="002351E2" w14:paraId="357881BE" w14:textId="77777777">
      <w:pPr>
        <w:spacing w:after="0" w:line="240" w:lineRule="auto"/>
        <w:jc w:val="both"/>
        <w:rPr>
          <w:rFonts w:ascii="Avenir Next LT Pro" w:hAnsi="Avenir Next LT Pro" w:cs="Arial"/>
          <w:color w:val="203242"/>
        </w:rPr>
      </w:pPr>
    </w:p>
    <w:p w:rsidRPr="002351E2" w:rsidR="002351E2" w:rsidP="002351E2" w:rsidRDefault="002351E2" w14:paraId="6B161DCD" w14:textId="77777777">
      <w:pPr>
        <w:spacing w:after="0" w:line="240" w:lineRule="auto"/>
        <w:jc w:val="both"/>
        <w:rPr>
          <w:rFonts w:ascii="Avenir Next LT Pro" w:hAnsi="Avenir Next LT Pro" w:cs="Arial"/>
          <w:color w:val="203242"/>
        </w:rPr>
      </w:pPr>
      <w:r w:rsidRPr="002351E2">
        <w:rPr>
          <w:rFonts w:ascii="Avenir Next LT Pro" w:hAnsi="Avenir Next LT Pro" w:cs="Arial"/>
          <w:b/>
          <w:color w:val="203242"/>
        </w:rPr>
        <w:t>PRECISE</w:t>
      </w:r>
      <w:r w:rsidRPr="002351E2">
        <w:rPr>
          <w:rFonts w:ascii="Avenir Next LT Pro" w:hAnsi="Avenir Next LT Pro" w:cs="Arial"/>
          <w:color w:val="203242"/>
        </w:rPr>
        <w:tab/>
      </w:r>
      <w:r w:rsidRPr="002351E2">
        <w:rPr>
          <w:rFonts w:ascii="Avenir Next LT Pro" w:hAnsi="Avenir Next LT Pro" w:cs="Arial"/>
          <w:color w:val="203242"/>
        </w:rPr>
        <w:tab/>
      </w:r>
      <w:r w:rsidRPr="002351E2">
        <w:rPr>
          <w:rFonts w:ascii="Avenir Next LT Pro" w:hAnsi="Avenir Next LT Pro" w:cs="Arial"/>
          <w:color w:val="203242"/>
        </w:rPr>
        <w:t>- que les crédits suffisants sont prévus au budget de l’exercice</w:t>
      </w:r>
    </w:p>
    <w:p w:rsidRPr="002351E2" w:rsidR="002351E2" w:rsidP="002351E2" w:rsidRDefault="002351E2" w14:paraId="4A824220" w14:textId="77777777">
      <w:pPr>
        <w:spacing w:after="0" w:line="240" w:lineRule="auto"/>
        <w:jc w:val="both"/>
        <w:rPr>
          <w:rFonts w:ascii="Avenir Next LT Pro" w:hAnsi="Avenir Next LT Pro" w:cs="Arial"/>
          <w:color w:val="203242"/>
        </w:rPr>
      </w:pPr>
    </w:p>
    <w:p w:rsidRPr="002351E2" w:rsidR="002351E2" w:rsidP="694D0D5A" w:rsidRDefault="002351E2" w14:paraId="022F9AD3" w14:textId="77777777" w14:noSpellErr="1">
      <w:pPr>
        <w:spacing w:after="0" w:line="240" w:lineRule="auto"/>
        <w:ind w:left="2124"/>
        <w:jc w:val="both"/>
        <w:rPr>
          <w:rFonts w:ascii="Avenir Next LT Pro" w:hAnsi="Avenir Next LT Pro" w:cs="Arial"/>
          <w:color w:val="0070C0"/>
        </w:rPr>
      </w:pPr>
      <w:r w:rsidRPr="694D0D5A" w:rsidR="002351E2">
        <w:rPr>
          <w:rFonts w:ascii="Avenir Next LT Pro" w:hAnsi="Avenir Next LT Pro" w:cs="Arial"/>
          <w:color w:val="203242"/>
        </w:rPr>
        <w:t>- que les dispositions de la présente délibération prendront effet au</w:t>
      </w:r>
      <w:r w:rsidRPr="694D0D5A" w:rsidR="002351E2">
        <w:rPr>
          <w:rFonts w:ascii="Avenir Next LT Pro" w:hAnsi="Avenir Next LT Pro" w:cs="Arial"/>
          <w:color w:val="203242"/>
        </w:rPr>
        <w:t xml:space="preserve"> ….</w:t>
      </w:r>
      <w:r w:rsidRPr="694D0D5A" w:rsidR="002351E2">
        <w:rPr>
          <w:rFonts w:ascii="Avenir Next LT Pro" w:hAnsi="Avenir Next LT Pro" w:cs="Arial"/>
          <w:color w:val="203242"/>
        </w:rPr>
        <w:t xml:space="preserve">. </w:t>
      </w:r>
      <w:r w:rsidRPr="694D0D5A" w:rsidR="002351E2">
        <w:rPr>
          <w:rFonts w:ascii="Avenir Next LT Pro" w:hAnsi="Avenir Next LT Pro" w:cs="Arial"/>
          <w:color w:val="0070C0"/>
        </w:rPr>
        <w:t>(</w:t>
      </w:r>
      <w:r w:rsidRPr="694D0D5A" w:rsidR="002351E2">
        <w:rPr>
          <w:rFonts w:ascii="Avenir Next LT Pro" w:hAnsi="Avenir Next LT Pro" w:cs="Arial"/>
          <w:color w:val="0070C0"/>
        </w:rPr>
        <w:t>au</w:t>
      </w:r>
      <w:r w:rsidRPr="694D0D5A" w:rsidR="002351E2">
        <w:rPr>
          <w:rFonts w:ascii="Avenir Next LT Pro" w:hAnsi="Avenir Next LT Pro" w:cs="Arial"/>
          <w:color w:val="0070C0"/>
        </w:rPr>
        <w:t xml:space="preserve"> plus tôt la date de transmission au contrôle de légalité</w:t>
      </w:r>
      <w:r w:rsidRPr="694D0D5A" w:rsidR="002351E2">
        <w:rPr>
          <w:rFonts w:ascii="Avenir Next LT Pro" w:hAnsi="Avenir Next LT Pro" w:cs="Arial"/>
          <w:color w:val="0070C0"/>
        </w:rPr>
        <w:t>)</w:t>
      </w:r>
    </w:p>
    <w:p w:rsidRPr="002351E2" w:rsidR="002351E2" w:rsidP="002351E2" w:rsidRDefault="002351E2" w14:paraId="775331EB" w14:textId="77777777">
      <w:pPr>
        <w:spacing w:after="0" w:line="240" w:lineRule="auto"/>
        <w:jc w:val="both"/>
        <w:rPr>
          <w:rFonts w:ascii="Avenir Next LT Pro" w:hAnsi="Avenir Next LT Pro" w:cs="Arial"/>
          <w:color w:val="203242"/>
        </w:rPr>
      </w:pPr>
    </w:p>
    <w:p w:rsidRPr="002351E2" w:rsidR="002351E2" w:rsidP="002351E2" w:rsidRDefault="002351E2" w14:paraId="4DAEF717" w14:textId="77777777">
      <w:pPr>
        <w:spacing w:after="0" w:line="240" w:lineRule="auto"/>
        <w:jc w:val="center"/>
        <w:rPr>
          <w:rFonts w:ascii="Avenir Next LT Pro" w:hAnsi="Avenir Next LT Pro" w:cs="Arial"/>
          <w:color w:val="203242"/>
        </w:rPr>
      </w:pPr>
      <w:r w:rsidRPr="002351E2">
        <w:rPr>
          <w:rFonts w:ascii="Avenir Next LT Pro" w:hAnsi="Avenir Next LT Pro" w:cs="Arial"/>
          <w:color w:val="203242"/>
        </w:rPr>
        <w:t>_ _ _ _ _ _ _ _ _ _ _ _ _ _ _ _ _ _ _ _ _ _ _ _ _ _ _ _ _ _ _ _ _ _ _ _ _ _ _ _ _ _ _ _ _</w:t>
      </w:r>
    </w:p>
    <w:p w:rsidR="003A134E" w:rsidRDefault="00E33DFF" w14:paraId="4C49FB5B" w14:textId="77777777"/>
    <w:sectPr w:rsidR="003A134E">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llix Medium">
    <w:altName w:val="Calibri"/>
    <w:charset w:val="00"/>
    <w:family w:val="auto"/>
    <w:pitch w:val="variable"/>
    <w:sig w:usb0="00000007" w:usb1="00000000" w:usb2="00000000" w:usb3="00000000" w:csb0="00000093"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77949"/>
    <w:multiLevelType w:val="hybridMultilevel"/>
    <w:tmpl w:val="7D84C398"/>
    <w:lvl w:ilvl="0" w:tplc="2C5AF878">
      <w:start w:val="5"/>
      <w:numFmt w:val="bullet"/>
      <w:lvlText w:val="-"/>
      <w:lvlJc w:val="left"/>
      <w:pPr>
        <w:ind w:left="360" w:hanging="360"/>
      </w:pPr>
      <w:rPr>
        <w:rFonts w:hint="default" w:ascii="Calibri" w:hAnsi="Calibri" w:eastAsia="Times New Roman" w:cs="Calibri"/>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47D73554"/>
    <w:multiLevelType w:val="hybridMultilevel"/>
    <w:tmpl w:val="28AA6938"/>
    <w:lvl w:ilvl="0" w:tplc="FBDCC0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0A4F5D"/>
    <w:multiLevelType w:val="multilevel"/>
    <w:tmpl w:val="D47E7688"/>
    <w:lvl w:ilvl="0">
      <w:start w:val="1"/>
      <w:numFmt w:val="decimal"/>
      <w:pStyle w:val="123consul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E2"/>
    <w:rsid w:val="002351E2"/>
    <w:rsid w:val="004A02DF"/>
    <w:rsid w:val="0050717C"/>
    <w:rsid w:val="005848C1"/>
    <w:rsid w:val="005D0548"/>
    <w:rsid w:val="00725828"/>
    <w:rsid w:val="009E3277"/>
    <w:rsid w:val="009E55EC"/>
    <w:rsid w:val="00BD2E01"/>
    <w:rsid w:val="00C70947"/>
    <w:rsid w:val="00D05A24"/>
    <w:rsid w:val="00DD54CB"/>
    <w:rsid w:val="00E33DFF"/>
    <w:rsid w:val="3E1D0016"/>
    <w:rsid w:val="576D5E91"/>
    <w:rsid w:val="66301E9C"/>
    <w:rsid w:val="694D0D5A"/>
    <w:rsid w:val="6FD223C9"/>
    <w:rsid w:val="758BB01E"/>
    <w:rsid w:val="77EB9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73C56"/>
  <w15:chartTrackingRefBased/>
  <w15:docId w15:val="{57F2C6CC-0CBD-4920-9E1E-0368FA7C74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123consultation" w:customStyle="1">
    <w:name w:val="123 consultation"/>
    <w:basedOn w:val="Paragraphedeliste"/>
    <w:link w:val="123consultationCar"/>
    <w:qFormat/>
    <w:rsid w:val="00C70947"/>
    <w:pPr>
      <w:numPr>
        <w:numId w:val="2"/>
      </w:numPr>
      <w:spacing w:after="120" w:line="240" w:lineRule="auto"/>
      <w:ind w:hanging="360"/>
      <w:jc w:val="both"/>
    </w:pPr>
    <w:rPr>
      <w:rFonts w:ascii="Bookman Old Style" w:hAnsi="Bookman Old Style"/>
      <w:u w:val="single"/>
    </w:rPr>
  </w:style>
  <w:style w:type="character" w:styleId="123consultationCar" w:customStyle="1">
    <w:name w:val="123 consultation Car"/>
    <w:basedOn w:val="Policepardfaut"/>
    <w:link w:val="123consultation"/>
    <w:rsid w:val="00C70947"/>
    <w:rPr>
      <w:rFonts w:ascii="Bookman Old Style" w:hAnsi="Bookman Old Style"/>
      <w:u w:val="single"/>
    </w:rPr>
  </w:style>
  <w:style w:type="paragraph" w:styleId="Paragraphedeliste">
    <w:name w:val="List Paragraph"/>
    <w:basedOn w:val="Normal"/>
    <w:uiPriority w:val="34"/>
    <w:qFormat/>
    <w:rsid w:val="00C70947"/>
    <w:pPr>
      <w:ind w:left="720"/>
      <w:contextualSpacing/>
    </w:pPr>
  </w:style>
  <w:style w:type="paragraph" w:styleId="corpsdetexte" w:customStyle="1">
    <w:name w:val="corps de texte"/>
    <w:basedOn w:val="Normal"/>
    <w:qFormat/>
    <w:rsid w:val="009E3277"/>
    <w:pPr>
      <w:spacing w:before="120" w:after="120" w:line="240" w:lineRule="auto"/>
      <w:ind w:firstLine="454"/>
      <w:jc w:val="both"/>
    </w:pPr>
    <w:rPr>
      <w:rFonts w:ascii="Bookman Old Style" w:hAnsi="Bookman Old Style"/>
    </w:rPr>
  </w:style>
  <w:style w:type="paragraph" w:styleId="abcconsultation" w:customStyle="1">
    <w:name w:val="abc consultation"/>
    <w:basedOn w:val="corpsdetexte"/>
    <w:next w:val="corpsdetexte"/>
    <w:qFormat/>
    <w:rsid w:val="004A02DF"/>
    <w:pPr>
      <w:ind w:firstLine="0"/>
    </w:pPr>
    <w:rPr>
      <w:u w:val="single"/>
    </w:rPr>
  </w:style>
  <w:style w:type="character" w:styleId="Marquedecommentaire">
    <w:name w:val="annotation reference"/>
    <w:basedOn w:val="Policepardfaut"/>
    <w:uiPriority w:val="99"/>
    <w:semiHidden/>
    <w:unhideWhenUsed/>
    <w:rsid w:val="00BD2E01"/>
    <w:rPr>
      <w:sz w:val="16"/>
      <w:szCs w:val="16"/>
    </w:rPr>
  </w:style>
  <w:style w:type="paragraph" w:styleId="Commentaire">
    <w:name w:val="annotation text"/>
    <w:basedOn w:val="Normal"/>
    <w:link w:val="CommentaireCar"/>
    <w:uiPriority w:val="99"/>
    <w:semiHidden/>
    <w:unhideWhenUsed/>
    <w:rsid w:val="00BD2E01"/>
    <w:pPr>
      <w:spacing w:line="240" w:lineRule="auto"/>
    </w:pPr>
    <w:rPr>
      <w:sz w:val="20"/>
      <w:szCs w:val="20"/>
    </w:rPr>
  </w:style>
  <w:style w:type="character" w:styleId="CommentaireCar" w:customStyle="1">
    <w:name w:val="Commentaire Car"/>
    <w:basedOn w:val="Policepardfaut"/>
    <w:link w:val="Commentaire"/>
    <w:uiPriority w:val="99"/>
    <w:semiHidden/>
    <w:rsid w:val="00BD2E01"/>
    <w:rPr>
      <w:sz w:val="20"/>
      <w:szCs w:val="20"/>
    </w:rPr>
  </w:style>
  <w:style w:type="paragraph" w:styleId="Objetducommentaire">
    <w:name w:val="annotation subject"/>
    <w:basedOn w:val="Commentaire"/>
    <w:next w:val="Commentaire"/>
    <w:link w:val="ObjetducommentaireCar"/>
    <w:uiPriority w:val="99"/>
    <w:semiHidden/>
    <w:unhideWhenUsed/>
    <w:rsid w:val="00BD2E01"/>
    <w:rPr>
      <w:b/>
      <w:bCs/>
    </w:rPr>
  </w:style>
  <w:style w:type="character" w:styleId="ObjetducommentaireCar" w:customStyle="1">
    <w:name w:val="Objet du commentaire Car"/>
    <w:basedOn w:val="CommentaireCar"/>
    <w:link w:val="Objetducommentaire"/>
    <w:uiPriority w:val="99"/>
    <w:semiHidden/>
    <w:rsid w:val="00BD2E01"/>
    <w:rPr>
      <w:b/>
      <w:bCs/>
      <w:sz w:val="20"/>
      <w:szCs w:val="20"/>
    </w:rPr>
  </w:style>
  <w:style w:type="paragraph" w:styleId="Textedebulles">
    <w:name w:val="Balloon Text"/>
    <w:basedOn w:val="Normal"/>
    <w:link w:val="TextedebullesCar"/>
    <w:uiPriority w:val="99"/>
    <w:semiHidden/>
    <w:unhideWhenUsed/>
    <w:rsid w:val="00BD2E01"/>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BD2E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3.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E204C32A15D438468B5F9DDF03213F0D" ma:contentTypeVersion="13" ma:contentTypeDescription="" ma:contentTypeScope="" ma:versionID="187c9634a11ea51aadf61cf91af60e65">
  <xsd:schema xmlns:xsd="http://www.w3.org/2001/XMLSchema" xmlns:xs="http://www.w3.org/2001/XMLSchema" xmlns:p="http://schemas.microsoft.com/office/2006/metadata/properties" xmlns:ns2="d13cbe4f-1448-46a5-af3f-2daad8b9242e" xmlns:ns3="6fe09545-cdc4-43a9-9da5-abd37ca73394" xmlns:ns4="86258b37-e61f-4aea-aa21-1b74290c6558" targetNamespace="http://schemas.microsoft.com/office/2006/metadata/properties" ma:root="true" ma:fieldsID="a80a8ef0884bbd351eb036c905044e11" ns2:_="" ns3:_="" ns4:_="">
    <xsd:import namespace="d13cbe4f-1448-46a5-af3f-2daad8b9242e"/>
    <xsd:import namespace="6fe09545-cdc4-43a9-9da5-abd37ca73394"/>
    <xsd:import namespace="86258b37-e61f-4aea-aa21-1b74290c6558"/>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Lignes directrices gestion"/>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86258b37-e61f-4aea-aa21-1b74290c655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3cbe4f-1448-46a5-af3f-2daad8b9242e">
      <Value>11</Value>
      <Value>48</Value>
    </TaxCatchAll>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2024-09-04T22:00:00+00:00</Date_x0020_de_x0020_publication>
    <Tag xmlns="6fe09545-cdc4-43a9-9da5-abd37ca73394">Régime indemnitaire</Tag>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délibération</TermName>
          <TermId xmlns="http://schemas.microsoft.com/office/infopath/2007/PartnerControls">fbca7540-7c10-47b2-bebc-ba3935028d45</TermId>
        </TermInfo>
      </Term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de délibération</Thème_x0020_site_x0020_internet>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Rémunération</CATEGORIE>
    <Thème_x0020_2_x0020_site_x0020_internet xmlns="6fe09545-cdc4-43a9-9da5-abd37ca73394" xsi:nil="tru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A1B70676-9F67-402B-B9A8-E15F43FFA9B0}">
  <ds:schemaRefs>
    <ds:schemaRef ds:uri="http://schemas.openxmlformats.org/officeDocument/2006/bibliography"/>
  </ds:schemaRefs>
</ds:datastoreItem>
</file>

<file path=customXml/itemProps2.xml><?xml version="1.0" encoding="utf-8"?>
<ds:datastoreItem xmlns:ds="http://schemas.openxmlformats.org/officeDocument/2006/customXml" ds:itemID="{FA467674-F38F-4F31-B0F6-26E0F747ABA9}"/>
</file>

<file path=customXml/itemProps3.xml><?xml version="1.0" encoding="utf-8"?>
<ds:datastoreItem xmlns:ds="http://schemas.openxmlformats.org/officeDocument/2006/customXml" ds:itemID="{18194AAC-EDD8-4870-B836-7B7D8D936271}"/>
</file>

<file path=customXml/itemProps4.xml><?xml version="1.0" encoding="utf-8"?>
<ds:datastoreItem xmlns:ds="http://schemas.openxmlformats.org/officeDocument/2006/customXml" ds:itemID="{4884F111-21E1-404F-B071-BEB6CEC5C44C}"/>
</file>

<file path=customXml/itemProps5.xml><?xml version="1.0" encoding="utf-8"?>
<ds:datastoreItem xmlns:ds="http://schemas.openxmlformats.org/officeDocument/2006/customXml" ds:itemID="{C0392BC0-13F0-419B-B03A-327D0F53BB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IHTS et Heures complémentaires : Délibération </dc:title>
  <dc:subject/>
  <dc:creator>Aurélie GARCIA</dc:creator>
  <cp:keywords/>
  <dc:description/>
  <cp:lastModifiedBy>NACOOPE - Expertise RH mutualisé</cp:lastModifiedBy>
  <cp:revision>4</cp:revision>
  <dcterms:created xsi:type="dcterms:W3CDTF">2025-02-27T16:46:00Z</dcterms:created>
  <dcterms:modified xsi:type="dcterms:W3CDTF">2025-03-27T10:15:34Z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0x010100DE67B4170B45E24899E1F0558CDB95BB00E204C32A15D438468B5F9DDF03213F0D</vt:lpwstr>
  </property>
  <property fmtid="{D5CDD505-2E9C-101B-9397-08002B2CF9AE}" pid="3" name="Sous-thématique(s)">
    <vt:lpwstr>2661;#IHTS et heures complémentaires|8f403281-498d-45d2-b073-7fff4332af23</vt:lpwstr>
  </property>
  <property fmtid="{D5CDD505-2E9C-101B-9397-08002B2CF9AE}" pid="4" name="Thématique(s)">
    <vt:lpwstr>335;#Rémunération|e8f86bdb-8662-4cad-8ae8-de5ef0717120</vt:lpwstr>
  </property>
  <property fmtid="{D5CDD505-2E9C-101B-9397-08002B2CF9AE}" pid="5" name="yes_Emetteur">
    <vt:lpwstr>1842;#Expertise RH mutualisée|edf9fb82-80b9-43e4-903d-8111a2ee1f16</vt:lpwstr>
  </property>
  <property fmtid="{D5CDD505-2E9C-101B-9397-08002B2CF9AE}" pid="6" name="Nature de document veille">
    <vt:lpwstr>1844;#Modèle|b249a672-dea0-4f85-b9c3-3daf3f3ee20f</vt:lpwstr>
  </property>
  <property fmtid="{D5CDD505-2E9C-101B-9397-08002B2CF9AE}" pid="7" name="A publier">
    <vt:lpwstr>site internet</vt:lpwstr>
  </property>
  <property fmtid="{D5CDD505-2E9C-101B-9397-08002B2CF9AE}" pid="8" name="Order">
    <vt:lpwstr>108700.000000000</vt:lpwstr>
  </property>
  <property fmtid="{D5CDD505-2E9C-101B-9397-08002B2CF9AE}" pid="9" name="Titre">
    <vt:lpwstr>Modèle de délibération portant institution du régime des indemnités horaires pour travaux supplémentaires (I.H.T.S.) et précisant les modalités en matière d’heures complémentaires des agents de la fonction publique territoriale</vt:lpwstr>
  </property>
  <property fmtid="{D5CDD505-2E9C-101B-9397-08002B2CF9AE}" pid="10" name="Nature de document_0">
    <vt:lpwstr>Modèle de délibération|cbeeeabb-620c-417d-96d9-50e1f3f56196</vt:lpwstr>
  </property>
  <property fmtid="{D5CDD505-2E9C-101B-9397-08002B2CF9AE}" pid="11" name="Nature">
    <vt:lpwstr>11;#Modèle de délibération|fbca7540-7c10-47b2-bebc-ba3935028d45</vt:lpwstr>
  </property>
  <property fmtid="{D5CDD505-2E9C-101B-9397-08002B2CF9AE}" pid="12" name="Archive">
    <vt:lpwstr>0</vt:lpwstr>
  </property>
  <property fmtid="{D5CDD505-2E9C-101B-9397-08002B2CF9AE}" pid="13" name="yes_Processus">
    <vt:lpwstr>25;#Ressources humaines|569a9dde-031e-0660-d18e-373c2b962124</vt:lpwstr>
  </property>
  <property fmtid="{D5CDD505-2E9C-101B-9397-08002B2CF9AE}" pid="14" name="xd_ProgID">
    <vt:lpwstr/>
  </property>
  <property fmtid="{D5CDD505-2E9C-101B-9397-08002B2CF9AE}" pid="15" name="MediaLengthInSeconds">
    <vt:lpwstr/>
  </property>
  <property fmtid="{D5CDD505-2E9C-101B-9397-08002B2CF9AE}" pid="16" name="Origine_0">
    <vt:lpwstr>Assistance et conseil statutaire|44b57568-df21-44ab-a701-d79c0db0f3d7</vt:lpwstr>
  </property>
  <property fmtid="{D5CDD505-2E9C-101B-9397-08002B2CF9AE}" pid="17" name="m4b136eeb23e4825aff962a12a6bd520">
    <vt:lpwstr>Ressources humaines|569a9dde-031e-0660-d18e-373c2b962124</vt:lpwstr>
  </property>
  <property fmtid="{D5CDD505-2E9C-101B-9397-08002B2CF9AE}" pid="18" name="Processus_0">
    <vt:lpwstr>Ressources humaines|569a9dde-031e-0660-d18e-373c2b962124</vt:lpwstr>
  </property>
  <property fmtid="{D5CDD505-2E9C-101B-9397-08002B2CF9AE}" pid="19" name="ComplianceAssetId">
    <vt:lpwstr/>
  </property>
  <property fmtid="{D5CDD505-2E9C-101B-9397-08002B2CF9AE}" pid="20" name="TemplateUrl">
    <vt:lpwstr/>
  </property>
  <property fmtid="{D5CDD505-2E9C-101B-9397-08002B2CF9AE}" pid="21" name="Catégorie site internet">
    <vt:lpwstr>Temps de travail</vt:lpwstr>
  </property>
  <property fmtid="{D5CDD505-2E9C-101B-9397-08002B2CF9AE}" pid="22" name="_ExtendedDescription">
    <vt:lpwstr/>
  </property>
  <property fmtid="{D5CDD505-2E9C-101B-9397-08002B2CF9AE}" pid="23" name="dc12d3d9c8d6415c92e2af3457b973bf">
    <vt:lpwstr>Modèle de délibération|cbeeeabb-620c-417d-96d9-50e1f3f56196</vt:lpwstr>
  </property>
  <property fmtid="{D5CDD505-2E9C-101B-9397-08002B2CF9AE}" pid="24" name="TriggerFlowInfo">
    <vt:lpwstr/>
  </property>
  <property fmtid="{D5CDD505-2E9C-101B-9397-08002B2CF9AE}" pid="25" name="xd_Signature">
    <vt:lpwstr/>
  </property>
  <property fmtid="{D5CDD505-2E9C-101B-9397-08002B2CF9AE}" pid="26" name="yes_NatureDocument">
    <vt:lpwstr>20;#Modèle de délibération|cbeeeabb-620c-417d-96d9-50e1f3f56196</vt:lpwstr>
  </property>
  <property fmtid="{D5CDD505-2E9C-101B-9397-08002B2CF9AE}" pid="27" name="yes_Archive">
    <vt:lpwstr>0</vt:lpwstr>
  </property>
  <property fmtid="{D5CDD505-2E9C-101B-9397-08002B2CF9AE}" pid="28" name="yes_Origine">
    <vt:lpwstr>17;#Assistance et conseil statutaire|44b57568-df21-44ab-a701-d79c0db0f3d7</vt:lpwstr>
  </property>
  <property fmtid="{D5CDD505-2E9C-101B-9397-08002B2CF9AE}" pid="29" name="jcdae72f0142403388db80d1458aa256">
    <vt:lpwstr>Assistance et conseil statutaire|44b57568-df21-44ab-a701-d79c0db0f3d7</vt:lpwstr>
  </property>
  <property fmtid="{D5CDD505-2E9C-101B-9397-08002B2CF9AE}" pid="30" name="DMS_WebsiteTheme">
    <vt:lpwstr/>
  </property>
  <property fmtid="{D5CDD505-2E9C-101B-9397-08002B2CF9AE}" pid="31" name="DMS_Tag">
    <vt:lpwstr/>
  </property>
  <property fmtid="{D5CDD505-2E9C-101B-9397-08002B2CF9AE}" pid="32" name="DMS_TypeOfPublication">
    <vt:lpwstr>48;#Privé|9d61055b-725b-4297-9a77-8c5caa518546</vt:lpwstr>
  </property>
</Properties>
</file>