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4FD7" w14:textId="77777777" w:rsidR="00045081" w:rsidRPr="005D6A5D" w:rsidRDefault="00045081" w:rsidP="00B604DD">
      <w:pPr>
        <w:jc w:val="center"/>
        <w:rPr>
          <w:rFonts w:ascii="Arial" w:hAnsi="Arial" w:cs="Arial"/>
          <w:b/>
          <w:sz w:val="22"/>
          <w:szCs w:val="22"/>
        </w:rPr>
        <w:sectPr w:rsidR="00045081" w:rsidRPr="005D6A5D" w:rsidSect="00AA6FDF">
          <w:headerReference w:type="default" r:id="rId11"/>
          <w:type w:val="continuous"/>
          <w:pgSz w:w="11907" w:h="16840" w:code="9"/>
          <w:pgMar w:top="567" w:right="567" w:bottom="567" w:left="567" w:header="720" w:footer="117" w:gutter="0"/>
          <w:cols w:space="720"/>
        </w:sectPr>
      </w:pPr>
    </w:p>
    <w:p w14:paraId="7DB64FD8" w14:textId="77777777" w:rsidR="008A3EC4" w:rsidRPr="005D6A5D" w:rsidRDefault="008A3EC4" w:rsidP="008A3EC4">
      <w:pPr>
        <w:jc w:val="center"/>
        <w:rPr>
          <w:rFonts w:ascii="Arial" w:hAnsi="Arial" w:cs="Arial"/>
          <w:b/>
          <w:sz w:val="22"/>
          <w:szCs w:val="22"/>
        </w:rPr>
      </w:pPr>
      <w:r w:rsidRPr="005D6A5D">
        <w:rPr>
          <w:rFonts w:ascii="Arial" w:hAnsi="Arial" w:cs="Arial"/>
          <w:b/>
          <w:sz w:val="22"/>
          <w:szCs w:val="22"/>
        </w:rPr>
        <w:t xml:space="preserve">MODÈLE DE DÉLIBÉRATION </w:t>
      </w:r>
      <w:r w:rsidR="00DB185C">
        <w:rPr>
          <w:rFonts w:ascii="Arial" w:hAnsi="Arial" w:cs="Arial"/>
          <w:b/>
          <w:sz w:val="22"/>
          <w:szCs w:val="22"/>
        </w:rPr>
        <w:t>FIXANT LES PLAFONDS DE PRISE EN CHARGE DU C</w:t>
      </w:r>
      <w:r w:rsidR="003C6B7E">
        <w:rPr>
          <w:rFonts w:ascii="Arial" w:hAnsi="Arial" w:cs="Arial"/>
          <w:b/>
          <w:sz w:val="22"/>
          <w:szCs w:val="22"/>
        </w:rPr>
        <w:t>OMPTE PERSONNEL DE FORMATION</w:t>
      </w:r>
    </w:p>
    <w:p w14:paraId="7DB64FD9" w14:textId="77777777" w:rsidR="00331EF3" w:rsidRPr="005D6A5D" w:rsidRDefault="00331EF3" w:rsidP="00331EF3">
      <w:pPr>
        <w:rPr>
          <w:rFonts w:ascii="Arial" w:hAnsi="Arial" w:cs="Arial"/>
          <w:sz w:val="22"/>
          <w:szCs w:val="22"/>
        </w:rPr>
      </w:pPr>
    </w:p>
    <w:p w14:paraId="7DB64FDA" w14:textId="3FFE68E8" w:rsidR="00331EF3" w:rsidRDefault="00331EF3" w:rsidP="00331EF3">
      <w:pPr>
        <w:rPr>
          <w:rFonts w:ascii="Arial" w:hAnsi="Arial" w:cs="Arial"/>
          <w:sz w:val="22"/>
          <w:szCs w:val="22"/>
        </w:rPr>
      </w:pPr>
      <w:r w:rsidRPr="005D6A5D">
        <w:rPr>
          <w:rFonts w:ascii="Arial" w:hAnsi="Arial" w:cs="Arial"/>
          <w:sz w:val="22"/>
          <w:szCs w:val="22"/>
        </w:rPr>
        <w:t xml:space="preserve">Le </w:t>
      </w:r>
      <w:r w:rsidR="00846BAB" w:rsidRPr="005D6A5D">
        <w:rPr>
          <w:rFonts w:ascii="Arial" w:hAnsi="Arial" w:cs="Arial"/>
          <w:sz w:val="22"/>
          <w:szCs w:val="22"/>
        </w:rPr>
        <w:t>Conseil Municipal</w:t>
      </w:r>
      <w:r w:rsidR="007A31B5" w:rsidRPr="005D6A5D">
        <w:rPr>
          <w:rFonts w:ascii="Arial" w:hAnsi="Arial" w:cs="Arial"/>
          <w:sz w:val="22"/>
          <w:szCs w:val="22"/>
        </w:rPr>
        <w:t xml:space="preserve"> (</w:t>
      </w:r>
      <w:r w:rsidR="007A31B5" w:rsidRPr="005D6A5D">
        <w:rPr>
          <w:rFonts w:ascii="Arial" w:hAnsi="Arial" w:cs="Arial"/>
          <w:i/>
          <w:sz w:val="22"/>
          <w:szCs w:val="22"/>
        </w:rPr>
        <w:t>ou autre organe délibérant</w:t>
      </w:r>
      <w:r w:rsidR="007A31B5" w:rsidRPr="005D6A5D">
        <w:rPr>
          <w:rFonts w:ascii="Arial" w:hAnsi="Arial" w:cs="Arial"/>
          <w:sz w:val="22"/>
          <w:szCs w:val="22"/>
        </w:rPr>
        <w:t>)</w:t>
      </w:r>
      <w:r w:rsidRPr="005D6A5D">
        <w:rPr>
          <w:rFonts w:ascii="Arial" w:hAnsi="Arial" w:cs="Arial"/>
          <w:sz w:val="22"/>
          <w:szCs w:val="22"/>
        </w:rPr>
        <w:t>,</w:t>
      </w:r>
    </w:p>
    <w:p w14:paraId="5E8C640D" w14:textId="77777777" w:rsidR="0068476F" w:rsidRPr="005D6A5D" w:rsidRDefault="0068476F" w:rsidP="0068476F">
      <w:pPr>
        <w:tabs>
          <w:tab w:val="left" w:pos="432"/>
        </w:tabs>
        <w:spacing w:before="120"/>
        <w:ind w:left="431" w:hanging="431"/>
        <w:jc w:val="both"/>
        <w:rPr>
          <w:rFonts w:ascii="Arial" w:hAnsi="Arial" w:cs="Arial"/>
          <w:sz w:val="22"/>
          <w:szCs w:val="22"/>
        </w:rPr>
      </w:pPr>
      <w:r>
        <w:rPr>
          <w:rFonts w:ascii="Arial" w:hAnsi="Arial" w:cs="Arial"/>
          <w:sz w:val="22"/>
          <w:szCs w:val="22"/>
        </w:rPr>
        <w:t>Vu</w:t>
      </w:r>
      <w:r w:rsidRPr="005D6A5D">
        <w:rPr>
          <w:rFonts w:ascii="Arial" w:hAnsi="Arial" w:cs="Arial"/>
          <w:sz w:val="22"/>
          <w:szCs w:val="22"/>
        </w:rPr>
        <w:tab/>
        <w:t>l</w:t>
      </w:r>
      <w:r>
        <w:rPr>
          <w:rFonts w:ascii="Arial" w:hAnsi="Arial" w:cs="Arial"/>
          <w:sz w:val="22"/>
          <w:szCs w:val="22"/>
        </w:rPr>
        <w:t>e code général de la fonction publique et notamment les dispositions des articles L. 442-8 à L. 442-19</w:t>
      </w:r>
    </w:p>
    <w:p w14:paraId="7DB64FDE" w14:textId="77777777" w:rsidR="00DB185C" w:rsidRDefault="00DB185C" w:rsidP="005D6A5D">
      <w:pPr>
        <w:tabs>
          <w:tab w:val="left" w:pos="432"/>
        </w:tabs>
        <w:spacing w:before="120"/>
        <w:ind w:left="431" w:hanging="431"/>
        <w:jc w:val="both"/>
        <w:rPr>
          <w:rFonts w:ascii="Arial" w:hAnsi="Arial" w:cs="Arial"/>
          <w:sz w:val="22"/>
          <w:szCs w:val="22"/>
        </w:rPr>
      </w:pPr>
      <w:r>
        <w:rPr>
          <w:rFonts w:ascii="Arial" w:hAnsi="Arial" w:cs="Arial"/>
          <w:sz w:val="22"/>
          <w:szCs w:val="22"/>
        </w:rPr>
        <w:t>Vu</w:t>
      </w:r>
      <w:r>
        <w:rPr>
          <w:rFonts w:ascii="Arial" w:hAnsi="Arial" w:cs="Arial"/>
          <w:sz w:val="22"/>
          <w:szCs w:val="22"/>
        </w:rPr>
        <w:tab/>
        <w:t>la loi n° 2016-1088 du 8 août 2016 relative au travail, à la modernisation du dialogue social et à la sécurisation des parcours professionnels, notamment son article 44 ;</w:t>
      </w:r>
    </w:p>
    <w:p w14:paraId="7DB64FDF" w14:textId="77777777" w:rsidR="00DB185C" w:rsidRDefault="00DB185C" w:rsidP="005D6A5D">
      <w:pPr>
        <w:tabs>
          <w:tab w:val="left" w:pos="432"/>
        </w:tabs>
        <w:spacing w:before="120"/>
        <w:ind w:left="431" w:hanging="431"/>
        <w:jc w:val="both"/>
        <w:rPr>
          <w:rFonts w:ascii="Arial" w:hAnsi="Arial" w:cs="Arial"/>
          <w:sz w:val="22"/>
          <w:szCs w:val="22"/>
        </w:rPr>
      </w:pPr>
      <w:r>
        <w:rPr>
          <w:rFonts w:ascii="Arial" w:hAnsi="Arial" w:cs="Arial"/>
          <w:sz w:val="22"/>
          <w:szCs w:val="22"/>
        </w:rPr>
        <w:t>Vu</w:t>
      </w:r>
      <w:r>
        <w:rPr>
          <w:rFonts w:ascii="Arial" w:hAnsi="Arial" w:cs="Arial"/>
          <w:sz w:val="22"/>
          <w:szCs w:val="22"/>
        </w:rPr>
        <w:tab/>
        <w:t>l’ordonnance n° 2017-53 du 19 janvier 2017 portant diverses dispositions relatives au compte personnel d’activité, à la formation et à la santé et la sécurité au travail dans la fonction publique ;</w:t>
      </w:r>
    </w:p>
    <w:p w14:paraId="7DB64FE0" w14:textId="77777777" w:rsidR="00A65B1F" w:rsidRPr="005D6A5D" w:rsidRDefault="005D6A5D" w:rsidP="005D6A5D">
      <w:pPr>
        <w:tabs>
          <w:tab w:val="left" w:pos="432"/>
        </w:tabs>
        <w:spacing w:before="120"/>
        <w:ind w:left="431" w:hanging="431"/>
        <w:jc w:val="both"/>
        <w:rPr>
          <w:rFonts w:ascii="Arial" w:hAnsi="Arial" w:cs="Arial"/>
          <w:sz w:val="22"/>
          <w:szCs w:val="22"/>
        </w:rPr>
      </w:pPr>
      <w:r>
        <w:rPr>
          <w:rFonts w:ascii="Arial" w:hAnsi="Arial" w:cs="Arial"/>
          <w:sz w:val="22"/>
          <w:szCs w:val="22"/>
        </w:rPr>
        <w:t>Vu</w:t>
      </w:r>
      <w:r w:rsidR="00A65B1F" w:rsidRPr="005D6A5D">
        <w:rPr>
          <w:rFonts w:ascii="Arial" w:hAnsi="Arial" w:cs="Arial"/>
          <w:sz w:val="22"/>
          <w:szCs w:val="22"/>
        </w:rPr>
        <w:tab/>
        <w:t xml:space="preserve">le </w:t>
      </w:r>
      <w:r w:rsidR="00A65B1F" w:rsidRPr="005D6A5D">
        <w:rPr>
          <w:rFonts w:ascii="Arial" w:hAnsi="Arial" w:cs="Arial"/>
          <w:bCs/>
          <w:sz w:val="22"/>
          <w:szCs w:val="22"/>
        </w:rPr>
        <w:t xml:space="preserve">décret n° </w:t>
      </w:r>
      <w:r w:rsidR="00DB185C">
        <w:rPr>
          <w:rFonts w:ascii="Arial" w:hAnsi="Arial" w:cs="Arial"/>
          <w:bCs/>
          <w:sz w:val="22"/>
          <w:szCs w:val="22"/>
        </w:rPr>
        <w:t>2017-928 du 6 mai 2017 modifié relatif à la mise en œuvre du compte personnel d’activité dans la fonction publique et à la formation professionnelle tout au long de la vie, notamment son                 article 9 ;</w:t>
      </w:r>
    </w:p>
    <w:p w14:paraId="7DB64FE1" w14:textId="4F3F8430" w:rsidR="00A65B1F" w:rsidRPr="005D6A5D" w:rsidRDefault="005D6A5D" w:rsidP="005D6A5D">
      <w:pPr>
        <w:tabs>
          <w:tab w:val="left" w:pos="432"/>
        </w:tabs>
        <w:spacing w:before="120"/>
        <w:ind w:left="431" w:hanging="431"/>
        <w:jc w:val="both"/>
        <w:rPr>
          <w:rFonts w:ascii="Arial" w:hAnsi="Arial" w:cs="Arial"/>
          <w:sz w:val="22"/>
          <w:szCs w:val="22"/>
        </w:rPr>
      </w:pPr>
      <w:r>
        <w:rPr>
          <w:rFonts w:ascii="Arial" w:hAnsi="Arial" w:cs="Arial"/>
          <w:sz w:val="22"/>
          <w:szCs w:val="22"/>
        </w:rPr>
        <w:t>Vu</w:t>
      </w:r>
      <w:r w:rsidR="00A65B1F" w:rsidRPr="005D6A5D">
        <w:rPr>
          <w:rFonts w:ascii="Arial" w:hAnsi="Arial" w:cs="Arial"/>
          <w:sz w:val="22"/>
          <w:szCs w:val="22"/>
        </w:rPr>
        <w:tab/>
        <w:t xml:space="preserve">l'avis du Comité </w:t>
      </w:r>
      <w:r w:rsidR="009B4E4F">
        <w:rPr>
          <w:rFonts w:ascii="Arial" w:hAnsi="Arial" w:cs="Arial"/>
          <w:sz w:val="22"/>
          <w:szCs w:val="22"/>
        </w:rPr>
        <w:t>Social Territorial</w:t>
      </w:r>
      <w:r w:rsidR="00A65B1F" w:rsidRPr="005D6A5D">
        <w:rPr>
          <w:rFonts w:ascii="Arial" w:hAnsi="Arial" w:cs="Arial"/>
          <w:sz w:val="22"/>
          <w:szCs w:val="22"/>
        </w:rPr>
        <w:t xml:space="preserve"> en date du </w:t>
      </w:r>
      <w:r w:rsidR="00A65B1F" w:rsidRPr="005D6A5D">
        <w:rPr>
          <w:rFonts w:ascii="Arial" w:hAnsi="Arial" w:cs="Arial"/>
          <w:b/>
          <w:sz w:val="22"/>
          <w:szCs w:val="22"/>
        </w:rPr>
        <w:t>…………</w:t>
      </w:r>
      <w:proofErr w:type="gramStart"/>
      <w:r w:rsidR="00EC2BC8" w:rsidRPr="005D6A5D">
        <w:rPr>
          <w:rFonts w:ascii="Arial" w:hAnsi="Arial" w:cs="Arial"/>
          <w:b/>
          <w:sz w:val="22"/>
          <w:szCs w:val="22"/>
        </w:rPr>
        <w:t>…….</w:t>
      </w:r>
      <w:proofErr w:type="gramEnd"/>
      <w:r w:rsidR="00A65B1F" w:rsidRPr="005D6A5D">
        <w:rPr>
          <w:rFonts w:ascii="Arial" w:hAnsi="Arial" w:cs="Arial"/>
          <w:b/>
          <w:sz w:val="22"/>
          <w:szCs w:val="22"/>
        </w:rPr>
        <w:t>…….</w:t>
      </w:r>
      <w:r w:rsidR="00A65B1F" w:rsidRPr="005D6A5D">
        <w:rPr>
          <w:rFonts w:ascii="Arial" w:hAnsi="Arial" w:cs="Arial"/>
          <w:sz w:val="22"/>
          <w:szCs w:val="22"/>
        </w:rPr>
        <w:t xml:space="preserve"> ; </w:t>
      </w:r>
    </w:p>
    <w:p w14:paraId="7DB64FE2" w14:textId="77777777" w:rsidR="00331EF3" w:rsidRDefault="00331EF3" w:rsidP="00331EF3">
      <w:pPr>
        <w:tabs>
          <w:tab w:val="left" w:pos="432"/>
        </w:tabs>
        <w:ind w:left="432" w:hanging="432"/>
        <w:rPr>
          <w:rFonts w:ascii="Arial" w:hAnsi="Arial" w:cs="Arial"/>
          <w:sz w:val="22"/>
          <w:szCs w:val="22"/>
        </w:rPr>
      </w:pPr>
    </w:p>
    <w:p w14:paraId="6E83DAD7" w14:textId="6FB8074E" w:rsidR="0068476F" w:rsidRPr="003C6B7E" w:rsidRDefault="003C6B7E" w:rsidP="0068476F">
      <w:pPr>
        <w:tabs>
          <w:tab w:val="left" w:pos="990"/>
        </w:tabs>
        <w:jc w:val="both"/>
        <w:rPr>
          <w:rFonts w:ascii="Arial" w:hAnsi="Arial" w:cs="Arial"/>
          <w:sz w:val="22"/>
          <w:szCs w:val="22"/>
        </w:rPr>
      </w:pPr>
      <w:r w:rsidRPr="003C6B7E">
        <w:rPr>
          <w:rFonts w:ascii="Arial" w:hAnsi="Arial" w:cs="Arial"/>
          <w:sz w:val="22"/>
          <w:szCs w:val="22"/>
        </w:rPr>
        <w:t>Le Maire</w:t>
      </w:r>
      <w:r w:rsidR="00983B8F">
        <w:rPr>
          <w:rFonts w:ascii="Arial" w:hAnsi="Arial" w:cs="Arial"/>
          <w:sz w:val="22"/>
          <w:szCs w:val="22"/>
        </w:rPr>
        <w:t xml:space="preserve"> (ou </w:t>
      </w:r>
      <w:r w:rsidRPr="003C6B7E">
        <w:rPr>
          <w:rFonts w:ascii="Arial" w:hAnsi="Arial" w:cs="Arial"/>
          <w:sz w:val="22"/>
          <w:szCs w:val="22"/>
        </w:rPr>
        <w:t>le Président</w:t>
      </w:r>
      <w:r w:rsidR="00983B8F">
        <w:rPr>
          <w:rFonts w:ascii="Arial" w:hAnsi="Arial" w:cs="Arial"/>
          <w:sz w:val="22"/>
          <w:szCs w:val="22"/>
        </w:rPr>
        <w:t>)</w:t>
      </w:r>
      <w:r w:rsidRPr="003C6B7E">
        <w:rPr>
          <w:rFonts w:ascii="Arial" w:hAnsi="Arial" w:cs="Arial"/>
          <w:sz w:val="22"/>
          <w:szCs w:val="22"/>
        </w:rPr>
        <w:t xml:space="preserve"> rappelle aux membres de l’assemblée, qu’en application de l’article 44 de la loi </w:t>
      </w:r>
      <w:r>
        <w:rPr>
          <w:rFonts w:ascii="Arial" w:hAnsi="Arial" w:cs="Arial"/>
          <w:sz w:val="22"/>
          <w:szCs w:val="22"/>
        </w:rPr>
        <w:t xml:space="preserve">                 </w:t>
      </w:r>
      <w:r w:rsidRPr="003C6B7E">
        <w:rPr>
          <w:rFonts w:ascii="Arial" w:hAnsi="Arial" w:cs="Arial"/>
          <w:sz w:val="22"/>
          <w:szCs w:val="22"/>
        </w:rPr>
        <w:t>n°</w:t>
      </w:r>
      <w:r>
        <w:rPr>
          <w:rFonts w:ascii="Arial" w:hAnsi="Arial" w:cs="Arial"/>
          <w:sz w:val="22"/>
          <w:szCs w:val="22"/>
        </w:rPr>
        <w:t xml:space="preserve"> </w:t>
      </w:r>
      <w:r w:rsidRPr="003C6B7E">
        <w:rPr>
          <w:rFonts w:ascii="Arial" w:hAnsi="Arial" w:cs="Arial"/>
          <w:sz w:val="22"/>
          <w:szCs w:val="22"/>
        </w:rPr>
        <w:t>2016-1088 du 8 août 2016 relative au travail, à la modernisation du dialogue social et à la sécurisation des parcours professionnels, l’ordonnance n°</w:t>
      </w:r>
      <w:r w:rsidR="00983B8F">
        <w:rPr>
          <w:rFonts w:ascii="Arial" w:hAnsi="Arial" w:cs="Arial"/>
          <w:sz w:val="22"/>
          <w:szCs w:val="22"/>
        </w:rPr>
        <w:t xml:space="preserve"> </w:t>
      </w:r>
      <w:r w:rsidRPr="003C6B7E">
        <w:rPr>
          <w:rFonts w:ascii="Arial" w:hAnsi="Arial" w:cs="Arial"/>
          <w:sz w:val="22"/>
          <w:szCs w:val="22"/>
        </w:rPr>
        <w:t>2017-53 du 19 janvier 2017 a introduit de nouvelles dispositions dans la loi n°83-634 du 13 juillet 1983 en matière de formation professionnelle.</w:t>
      </w:r>
      <w:r w:rsidR="0068476F" w:rsidRPr="0068476F">
        <w:rPr>
          <w:rFonts w:ascii="Arial" w:hAnsi="Arial" w:cs="Arial"/>
          <w:sz w:val="22"/>
          <w:szCs w:val="22"/>
        </w:rPr>
        <w:t xml:space="preserve"> </w:t>
      </w:r>
      <w:r w:rsidR="0068476F">
        <w:rPr>
          <w:rFonts w:ascii="Arial" w:hAnsi="Arial" w:cs="Arial"/>
          <w:sz w:val="22"/>
          <w:szCs w:val="22"/>
        </w:rPr>
        <w:t>Cette loi étant désormais codifiée dans le code général de la fonction publique précité.</w:t>
      </w:r>
    </w:p>
    <w:p w14:paraId="536F5301" w14:textId="77777777" w:rsidR="0068476F" w:rsidRPr="003C6B7E" w:rsidRDefault="0068476F" w:rsidP="0068476F">
      <w:pPr>
        <w:tabs>
          <w:tab w:val="left" w:pos="990"/>
        </w:tabs>
        <w:jc w:val="both"/>
        <w:rPr>
          <w:rFonts w:ascii="Arial" w:hAnsi="Arial" w:cs="Arial"/>
          <w:sz w:val="22"/>
          <w:szCs w:val="22"/>
        </w:rPr>
      </w:pPr>
    </w:p>
    <w:p w14:paraId="70D03297" w14:textId="77777777" w:rsidR="0068476F" w:rsidRPr="003C6B7E" w:rsidRDefault="0068476F" w:rsidP="0068476F">
      <w:pPr>
        <w:tabs>
          <w:tab w:val="left" w:pos="990"/>
        </w:tabs>
        <w:jc w:val="both"/>
        <w:rPr>
          <w:rFonts w:ascii="Arial" w:hAnsi="Arial" w:cs="Arial"/>
          <w:sz w:val="22"/>
          <w:szCs w:val="22"/>
        </w:rPr>
      </w:pPr>
      <w:r w:rsidRPr="003C6B7E">
        <w:rPr>
          <w:rFonts w:ascii="Arial" w:hAnsi="Arial" w:cs="Arial"/>
          <w:sz w:val="22"/>
          <w:szCs w:val="22"/>
        </w:rPr>
        <w:t xml:space="preserve">L’article </w:t>
      </w:r>
      <w:r>
        <w:rPr>
          <w:rFonts w:ascii="Arial" w:hAnsi="Arial" w:cs="Arial"/>
          <w:sz w:val="22"/>
          <w:szCs w:val="22"/>
        </w:rPr>
        <w:t xml:space="preserve">L. 422-4 du code général de la fonction publique </w:t>
      </w:r>
      <w:r w:rsidRPr="003C6B7E">
        <w:rPr>
          <w:rFonts w:ascii="Arial" w:hAnsi="Arial" w:cs="Arial"/>
          <w:sz w:val="22"/>
          <w:szCs w:val="22"/>
        </w:rPr>
        <w:t xml:space="preserve">crée, à l’instar du dispositif existant pour les salariés de droit privé, un compte personnel d'activité (CPA) au bénéfice des agents publics. </w:t>
      </w:r>
    </w:p>
    <w:p w14:paraId="7E31B3E7" w14:textId="77777777" w:rsidR="0068476F" w:rsidRPr="003C6B7E" w:rsidRDefault="0068476F" w:rsidP="0068476F">
      <w:pPr>
        <w:tabs>
          <w:tab w:val="left" w:pos="990"/>
        </w:tabs>
        <w:jc w:val="both"/>
        <w:rPr>
          <w:rFonts w:ascii="Arial" w:hAnsi="Arial" w:cs="Arial"/>
          <w:sz w:val="22"/>
          <w:szCs w:val="22"/>
        </w:rPr>
      </w:pPr>
    </w:p>
    <w:p w14:paraId="7DB64FE7" w14:textId="77777777" w:rsidR="003C6B7E" w:rsidRPr="003C6B7E" w:rsidRDefault="003C6B7E" w:rsidP="003C6B7E">
      <w:pPr>
        <w:tabs>
          <w:tab w:val="left" w:pos="990"/>
        </w:tabs>
        <w:jc w:val="both"/>
        <w:rPr>
          <w:rFonts w:ascii="Arial" w:hAnsi="Arial" w:cs="Arial"/>
          <w:sz w:val="22"/>
          <w:szCs w:val="22"/>
        </w:rPr>
      </w:pPr>
      <w:r w:rsidRPr="003C6B7E">
        <w:rPr>
          <w:rFonts w:ascii="Arial" w:hAnsi="Arial" w:cs="Arial"/>
          <w:sz w:val="22"/>
          <w:szCs w:val="22"/>
        </w:rPr>
        <w:t xml:space="preserve">Le compte personnel d'activité se compose de deux comptes distincts : </w:t>
      </w:r>
    </w:p>
    <w:p w14:paraId="7DB64FE8" w14:textId="77777777" w:rsidR="00983B8F" w:rsidRDefault="00983B8F" w:rsidP="003C6B7E">
      <w:pPr>
        <w:tabs>
          <w:tab w:val="left" w:pos="990"/>
        </w:tabs>
        <w:jc w:val="both"/>
        <w:rPr>
          <w:rFonts w:ascii="Arial" w:hAnsi="Arial" w:cs="Arial"/>
          <w:sz w:val="22"/>
          <w:szCs w:val="22"/>
        </w:rPr>
      </w:pPr>
    </w:p>
    <w:p w14:paraId="7DB64FE9" w14:textId="77777777" w:rsidR="00983B8F" w:rsidRDefault="00983B8F" w:rsidP="00983B8F">
      <w:pPr>
        <w:numPr>
          <w:ilvl w:val="0"/>
          <w:numId w:val="11"/>
        </w:numPr>
        <w:tabs>
          <w:tab w:val="left" w:pos="990"/>
        </w:tabs>
        <w:jc w:val="both"/>
        <w:rPr>
          <w:rFonts w:ascii="Arial" w:hAnsi="Arial" w:cs="Arial"/>
          <w:sz w:val="22"/>
          <w:szCs w:val="22"/>
        </w:rPr>
      </w:pPr>
      <w:r>
        <w:rPr>
          <w:rFonts w:ascii="Arial" w:hAnsi="Arial" w:cs="Arial"/>
          <w:sz w:val="22"/>
          <w:szCs w:val="22"/>
        </w:rPr>
        <w:t>L</w:t>
      </w:r>
      <w:r w:rsidR="003C6B7E" w:rsidRPr="003C6B7E">
        <w:rPr>
          <w:rFonts w:ascii="Arial" w:hAnsi="Arial" w:cs="Arial"/>
          <w:sz w:val="22"/>
          <w:szCs w:val="22"/>
        </w:rPr>
        <w:t>e compte</w:t>
      </w:r>
      <w:r>
        <w:rPr>
          <w:rFonts w:ascii="Arial" w:hAnsi="Arial" w:cs="Arial"/>
          <w:sz w:val="22"/>
          <w:szCs w:val="22"/>
        </w:rPr>
        <w:t xml:space="preserve"> personnel de formation (CPF) ;</w:t>
      </w:r>
    </w:p>
    <w:p w14:paraId="7DB64FEA" w14:textId="77777777" w:rsidR="003C6B7E" w:rsidRPr="003C6B7E" w:rsidRDefault="00983B8F" w:rsidP="00983B8F">
      <w:pPr>
        <w:numPr>
          <w:ilvl w:val="0"/>
          <w:numId w:val="11"/>
        </w:numPr>
        <w:tabs>
          <w:tab w:val="left" w:pos="990"/>
        </w:tabs>
        <w:jc w:val="both"/>
        <w:rPr>
          <w:rFonts w:ascii="Arial" w:hAnsi="Arial" w:cs="Arial"/>
          <w:sz w:val="22"/>
          <w:szCs w:val="22"/>
        </w:rPr>
      </w:pPr>
      <w:r>
        <w:rPr>
          <w:rFonts w:ascii="Arial" w:hAnsi="Arial" w:cs="Arial"/>
          <w:sz w:val="22"/>
          <w:szCs w:val="22"/>
        </w:rPr>
        <w:t>L</w:t>
      </w:r>
      <w:r w:rsidR="003C6B7E" w:rsidRPr="003C6B7E">
        <w:rPr>
          <w:rFonts w:ascii="Arial" w:hAnsi="Arial" w:cs="Arial"/>
          <w:sz w:val="22"/>
          <w:szCs w:val="22"/>
        </w:rPr>
        <w:t xml:space="preserve">e compte d’engagement citoyen (CEC). </w:t>
      </w:r>
    </w:p>
    <w:p w14:paraId="7DB64FEB" w14:textId="77777777" w:rsidR="003C6B7E" w:rsidRPr="003C6B7E" w:rsidRDefault="003C6B7E" w:rsidP="003C6B7E">
      <w:pPr>
        <w:tabs>
          <w:tab w:val="left" w:pos="990"/>
        </w:tabs>
        <w:jc w:val="both"/>
        <w:rPr>
          <w:rFonts w:ascii="Arial" w:hAnsi="Arial" w:cs="Arial"/>
          <w:sz w:val="22"/>
          <w:szCs w:val="22"/>
        </w:rPr>
      </w:pPr>
    </w:p>
    <w:p w14:paraId="7DB64FEC" w14:textId="77777777" w:rsidR="003C6B7E" w:rsidRPr="003C6B7E" w:rsidRDefault="003C6B7E" w:rsidP="003C6B7E">
      <w:pPr>
        <w:tabs>
          <w:tab w:val="left" w:pos="990"/>
        </w:tabs>
        <w:jc w:val="both"/>
        <w:rPr>
          <w:rFonts w:ascii="Arial" w:hAnsi="Arial" w:cs="Arial"/>
          <w:sz w:val="22"/>
          <w:szCs w:val="22"/>
        </w:rPr>
      </w:pPr>
      <w:r w:rsidRPr="003C6B7E">
        <w:rPr>
          <w:rFonts w:ascii="Arial" w:hAnsi="Arial" w:cs="Arial"/>
          <w:sz w:val="22"/>
          <w:szCs w:val="22"/>
        </w:rPr>
        <w:t xml:space="preserve">Le CPA a pour objectifs, par l’utilisation des droits qui y sont inscrits, de renforcer l’autonomie et la liberté d’action de l’agent et de faciliter son évolution professionnelle. </w:t>
      </w:r>
    </w:p>
    <w:p w14:paraId="7DB64FED" w14:textId="77777777" w:rsidR="003C6B7E" w:rsidRPr="003C6B7E" w:rsidRDefault="003C6B7E" w:rsidP="003C6B7E">
      <w:pPr>
        <w:tabs>
          <w:tab w:val="left" w:pos="990"/>
        </w:tabs>
        <w:jc w:val="both"/>
        <w:rPr>
          <w:rFonts w:ascii="Arial" w:hAnsi="Arial" w:cs="Arial"/>
          <w:sz w:val="22"/>
          <w:szCs w:val="22"/>
        </w:rPr>
      </w:pPr>
    </w:p>
    <w:p w14:paraId="7DB64FEE" w14:textId="77777777" w:rsidR="003C6B7E" w:rsidRPr="003C6B7E" w:rsidRDefault="003C6B7E" w:rsidP="003C6B7E">
      <w:pPr>
        <w:tabs>
          <w:tab w:val="left" w:pos="990"/>
        </w:tabs>
        <w:ind w:right="140"/>
        <w:jc w:val="both"/>
        <w:rPr>
          <w:rFonts w:ascii="Arial" w:hAnsi="Arial" w:cs="Arial"/>
          <w:sz w:val="22"/>
          <w:szCs w:val="22"/>
        </w:rPr>
      </w:pPr>
      <w:r w:rsidRPr="003C6B7E">
        <w:rPr>
          <w:rFonts w:ascii="Arial" w:hAnsi="Arial" w:cs="Arial"/>
          <w:sz w:val="22"/>
          <w:szCs w:val="22"/>
        </w:rPr>
        <w:t xml:space="preserve">Ce dispositif bénéficie à l’ensemble des agents publics, c’est à dire aux fonctionnaires et aux agents </w:t>
      </w:r>
      <w:proofErr w:type="gramStart"/>
      <w:r w:rsidRPr="003C6B7E">
        <w:rPr>
          <w:rFonts w:ascii="Arial" w:hAnsi="Arial" w:cs="Arial"/>
          <w:sz w:val="22"/>
          <w:szCs w:val="22"/>
        </w:rPr>
        <w:t>contractuels</w:t>
      </w:r>
      <w:proofErr w:type="gramEnd"/>
      <w:r w:rsidRPr="003C6B7E">
        <w:rPr>
          <w:rFonts w:ascii="Arial" w:hAnsi="Arial" w:cs="Arial"/>
          <w:sz w:val="22"/>
          <w:szCs w:val="22"/>
        </w:rPr>
        <w:t xml:space="preserve">, qu’ils soient recrutés sur des emplois permanents ou non, à temps complet ou non complet, ainsi qu’aux agents momentanément privés d’emploi, sous réserve de la prise en charge des allocations de retour à l’emploi par la collectivité/l’établissement, ou sous réserve, pour l’agent en disponibilité, d’une demande de réintégration. </w:t>
      </w:r>
    </w:p>
    <w:p w14:paraId="7DB64FEF" w14:textId="6A9DCF7F" w:rsidR="003C6B7E" w:rsidRDefault="003C6B7E" w:rsidP="003C6B7E">
      <w:pPr>
        <w:tabs>
          <w:tab w:val="left" w:pos="990"/>
        </w:tabs>
        <w:ind w:right="140"/>
        <w:jc w:val="both"/>
        <w:rPr>
          <w:rFonts w:ascii="Arial" w:hAnsi="Arial" w:cs="Arial"/>
          <w:sz w:val="22"/>
          <w:szCs w:val="22"/>
        </w:rPr>
      </w:pPr>
    </w:p>
    <w:p w14:paraId="5E1242BC" w14:textId="77777777" w:rsidR="0068476F" w:rsidRDefault="0068476F" w:rsidP="0068476F">
      <w:pPr>
        <w:tabs>
          <w:tab w:val="left" w:pos="990"/>
        </w:tabs>
        <w:ind w:right="140"/>
        <w:jc w:val="both"/>
        <w:rPr>
          <w:rFonts w:ascii="Arial" w:hAnsi="Arial" w:cs="Arial"/>
          <w:sz w:val="22"/>
          <w:szCs w:val="22"/>
        </w:rPr>
      </w:pPr>
      <w:r w:rsidRPr="003C6B7E">
        <w:rPr>
          <w:rFonts w:ascii="Arial" w:hAnsi="Arial" w:cs="Arial"/>
          <w:sz w:val="22"/>
          <w:szCs w:val="22"/>
        </w:rPr>
        <w:t xml:space="preserve">Le compte personnel de formation mis en œuvre dans ce cadre se substitue au droit individuel à la formation (DIF). Il permet aux agents publics d’acquérir des droits à la formation, au regard du travail accompli, </w:t>
      </w:r>
      <w:r>
        <w:rPr>
          <w:rFonts w:ascii="Arial" w:hAnsi="Arial" w:cs="Arial"/>
          <w:sz w:val="22"/>
          <w:szCs w:val="22"/>
        </w:rPr>
        <w:t xml:space="preserve">à raison de </w:t>
      </w:r>
      <w:r w:rsidRPr="00C4395A">
        <w:rPr>
          <w:rFonts w:ascii="Arial" w:hAnsi="Arial" w:cs="Arial"/>
          <w:sz w:val="22"/>
          <w:szCs w:val="22"/>
        </w:rPr>
        <w:t>25 heures maximum au titre de chaque année civile</w:t>
      </w:r>
      <w:r>
        <w:rPr>
          <w:rFonts w:ascii="Arial" w:hAnsi="Arial" w:cs="Arial"/>
          <w:sz w:val="22"/>
          <w:szCs w:val="22"/>
        </w:rPr>
        <w:t xml:space="preserve">, </w:t>
      </w:r>
      <w:r w:rsidRPr="003C6B7E">
        <w:rPr>
          <w:rFonts w:ascii="Arial" w:hAnsi="Arial" w:cs="Arial"/>
          <w:sz w:val="22"/>
          <w:szCs w:val="22"/>
        </w:rPr>
        <w:t>dans la limite de 150 heures</w:t>
      </w:r>
      <w:r>
        <w:rPr>
          <w:rFonts w:ascii="Arial" w:hAnsi="Arial" w:cs="Arial"/>
          <w:sz w:val="22"/>
          <w:szCs w:val="22"/>
        </w:rPr>
        <w:t>.</w:t>
      </w:r>
    </w:p>
    <w:p w14:paraId="7D97036E" w14:textId="77777777" w:rsidR="0068476F" w:rsidRPr="00ED2FAB" w:rsidRDefault="0068476F" w:rsidP="0068476F">
      <w:pPr>
        <w:tabs>
          <w:tab w:val="left" w:pos="990"/>
        </w:tabs>
        <w:ind w:right="140"/>
        <w:jc w:val="both"/>
        <w:rPr>
          <w:rFonts w:ascii="Arial" w:hAnsi="Arial" w:cs="Arial"/>
          <w:sz w:val="22"/>
          <w:szCs w:val="22"/>
        </w:rPr>
      </w:pPr>
      <w:r w:rsidRPr="00ED2FAB">
        <w:rPr>
          <w:rFonts w:ascii="Arial" w:hAnsi="Arial" w:cs="Arial"/>
          <w:sz w:val="22"/>
          <w:szCs w:val="22"/>
        </w:rPr>
        <w:t xml:space="preserve">Une disposition dérogatoire est prévue pour les fonctionnaires de catégorie C n’ayant pas atteint un niveau de formation sanctionné par un diplôme ou titre professionnel enregistré et classé au niveau 3 : l’alimentation du compte s’élève </w:t>
      </w:r>
      <w:r>
        <w:rPr>
          <w:rFonts w:ascii="Arial" w:hAnsi="Arial" w:cs="Arial"/>
          <w:sz w:val="22"/>
          <w:szCs w:val="22"/>
        </w:rPr>
        <w:t xml:space="preserve">dans ce cas </w:t>
      </w:r>
      <w:r w:rsidRPr="00ED2FAB">
        <w:rPr>
          <w:rFonts w:ascii="Arial" w:hAnsi="Arial" w:cs="Arial"/>
          <w:sz w:val="22"/>
          <w:szCs w:val="22"/>
        </w:rPr>
        <w:t xml:space="preserve">à 50 heures maximum par année civile et le plafond est porté à 400 heures </w:t>
      </w:r>
    </w:p>
    <w:p w14:paraId="256B8AB3" w14:textId="77777777" w:rsidR="0068476F" w:rsidRPr="00ED2FAB" w:rsidRDefault="0068476F" w:rsidP="0068476F">
      <w:pPr>
        <w:tabs>
          <w:tab w:val="left" w:pos="990"/>
        </w:tabs>
        <w:ind w:right="140"/>
        <w:jc w:val="both"/>
        <w:rPr>
          <w:rFonts w:ascii="Arial" w:hAnsi="Arial" w:cs="Arial"/>
          <w:sz w:val="22"/>
          <w:szCs w:val="22"/>
        </w:rPr>
      </w:pPr>
    </w:p>
    <w:p w14:paraId="29B4B2B2" w14:textId="77777777" w:rsidR="0068476F" w:rsidRPr="00ED2FAB" w:rsidRDefault="0068476F" w:rsidP="0068476F">
      <w:pPr>
        <w:tabs>
          <w:tab w:val="left" w:pos="990"/>
        </w:tabs>
        <w:ind w:right="140"/>
        <w:jc w:val="both"/>
        <w:rPr>
          <w:rFonts w:ascii="Arial" w:hAnsi="Arial" w:cs="Arial"/>
          <w:sz w:val="22"/>
          <w:szCs w:val="22"/>
        </w:rPr>
      </w:pPr>
      <w:r w:rsidRPr="00ED2FAB">
        <w:rPr>
          <w:rFonts w:ascii="Arial" w:hAnsi="Arial" w:cs="Arial"/>
          <w:sz w:val="22"/>
          <w:szCs w:val="22"/>
        </w:rPr>
        <w:t>Pour le calcul de l’alimentation du CPF, le nombre d’heures de travail de référence est égal à la durée légale annuelle de travail</w:t>
      </w:r>
      <w:r>
        <w:rPr>
          <w:rFonts w:ascii="Arial" w:hAnsi="Arial" w:cs="Arial"/>
          <w:sz w:val="22"/>
          <w:szCs w:val="22"/>
        </w:rPr>
        <w:t>.</w:t>
      </w:r>
    </w:p>
    <w:p w14:paraId="14381CF3" w14:textId="6DC70783" w:rsidR="0068476F" w:rsidRDefault="0068476F" w:rsidP="0068476F">
      <w:pPr>
        <w:tabs>
          <w:tab w:val="left" w:pos="990"/>
        </w:tabs>
        <w:ind w:right="140"/>
        <w:jc w:val="both"/>
        <w:rPr>
          <w:rFonts w:ascii="Arial" w:hAnsi="Arial" w:cs="Arial"/>
          <w:sz w:val="22"/>
          <w:szCs w:val="22"/>
        </w:rPr>
      </w:pPr>
      <w:r w:rsidRPr="00ED2FAB">
        <w:rPr>
          <w:rFonts w:ascii="Arial" w:hAnsi="Arial" w:cs="Arial"/>
          <w:sz w:val="22"/>
          <w:szCs w:val="22"/>
        </w:rPr>
        <w:t>Pour les agents nommés sur des emplois à temps non complet, cette durée est calculée au prorata du temps travaillé</w:t>
      </w:r>
      <w:r>
        <w:rPr>
          <w:rFonts w:ascii="Arial" w:hAnsi="Arial" w:cs="Arial"/>
          <w:sz w:val="22"/>
          <w:szCs w:val="22"/>
        </w:rPr>
        <w:t>.</w:t>
      </w:r>
    </w:p>
    <w:p w14:paraId="07780B9A" w14:textId="77777777" w:rsidR="005340F0" w:rsidRPr="003C6B7E" w:rsidRDefault="005340F0" w:rsidP="0068476F">
      <w:pPr>
        <w:tabs>
          <w:tab w:val="left" w:pos="990"/>
        </w:tabs>
        <w:ind w:right="140"/>
        <w:jc w:val="both"/>
        <w:rPr>
          <w:rFonts w:ascii="Arial" w:hAnsi="Arial" w:cs="Arial"/>
          <w:sz w:val="22"/>
          <w:szCs w:val="22"/>
        </w:rPr>
      </w:pPr>
    </w:p>
    <w:p w14:paraId="47BB584A" w14:textId="77777777" w:rsidR="0068476F" w:rsidRPr="003C6B7E" w:rsidRDefault="0068476F" w:rsidP="0068476F">
      <w:pPr>
        <w:tabs>
          <w:tab w:val="left" w:pos="990"/>
        </w:tabs>
        <w:ind w:right="140"/>
        <w:jc w:val="both"/>
        <w:rPr>
          <w:rFonts w:ascii="Arial" w:hAnsi="Arial" w:cs="Arial"/>
          <w:sz w:val="22"/>
          <w:szCs w:val="22"/>
        </w:rPr>
      </w:pPr>
      <w:r w:rsidRPr="003C6B7E">
        <w:rPr>
          <w:rFonts w:ascii="Arial" w:hAnsi="Arial" w:cs="Arial"/>
          <w:sz w:val="22"/>
          <w:szCs w:val="22"/>
        </w:rPr>
        <w:t>Les agents publics peuvent accéder à toute action de formation, hormis celles relatives à l’adaptation aux fonctions exercées, ayant pour objet l’acquisition d’un diplôme, d’un titre, d’un certificat de qualification professionnelle (en particulier s’inscrivant dans un dispositif de certification professionnelle « </w:t>
      </w:r>
      <w:proofErr w:type="spellStart"/>
      <w:r w:rsidRPr="003C6B7E">
        <w:rPr>
          <w:rFonts w:ascii="Arial" w:hAnsi="Arial" w:cs="Arial"/>
          <w:sz w:val="22"/>
          <w:szCs w:val="22"/>
        </w:rPr>
        <w:t>CléA</w:t>
      </w:r>
      <w:proofErr w:type="spellEnd"/>
      <w:r w:rsidRPr="003C6B7E">
        <w:rPr>
          <w:rFonts w:ascii="Arial" w:hAnsi="Arial" w:cs="Arial"/>
          <w:sz w:val="22"/>
          <w:szCs w:val="22"/>
        </w:rPr>
        <w:t xml:space="preserve"> ») ou le développement des compétences nécessaires à la mise en œuvre de son projet d’évolution professionnelle. </w:t>
      </w:r>
    </w:p>
    <w:p w14:paraId="7936E9B1" w14:textId="77777777" w:rsidR="0068476F" w:rsidRPr="003C6B7E" w:rsidRDefault="0068476F" w:rsidP="0068476F">
      <w:pPr>
        <w:tabs>
          <w:tab w:val="left" w:pos="990"/>
        </w:tabs>
        <w:ind w:right="140"/>
        <w:jc w:val="both"/>
        <w:rPr>
          <w:rFonts w:ascii="Arial" w:hAnsi="Arial" w:cs="Arial"/>
          <w:sz w:val="22"/>
          <w:szCs w:val="22"/>
        </w:rPr>
      </w:pPr>
    </w:p>
    <w:p w14:paraId="7DB64FF8" w14:textId="77777777" w:rsidR="00194EE1" w:rsidRDefault="003C6B7E" w:rsidP="00194EE1">
      <w:pPr>
        <w:tabs>
          <w:tab w:val="left" w:pos="990"/>
        </w:tabs>
        <w:ind w:right="140"/>
        <w:jc w:val="both"/>
        <w:rPr>
          <w:rFonts w:ascii="Arial" w:hAnsi="Arial" w:cs="Arial"/>
          <w:sz w:val="22"/>
          <w:szCs w:val="22"/>
        </w:rPr>
      </w:pPr>
      <w:r w:rsidRPr="003C6B7E">
        <w:rPr>
          <w:rFonts w:ascii="Arial" w:hAnsi="Arial" w:cs="Arial"/>
          <w:sz w:val="22"/>
          <w:szCs w:val="22"/>
        </w:rPr>
        <w:t xml:space="preserve">Peut être considérée comme répondant à un projet d’évolution professionnelle, toute action de formation qui vise à : </w:t>
      </w:r>
    </w:p>
    <w:p w14:paraId="7DB64FF9" w14:textId="77777777" w:rsidR="003C6B7E" w:rsidRDefault="003C6B7E" w:rsidP="00194EE1">
      <w:pPr>
        <w:numPr>
          <w:ilvl w:val="0"/>
          <w:numId w:val="15"/>
        </w:numPr>
        <w:tabs>
          <w:tab w:val="left" w:pos="990"/>
        </w:tabs>
        <w:ind w:left="1443" w:right="140"/>
        <w:jc w:val="both"/>
        <w:rPr>
          <w:rFonts w:ascii="Arial" w:hAnsi="Arial" w:cs="Arial"/>
          <w:sz w:val="22"/>
          <w:szCs w:val="22"/>
        </w:rPr>
      </w:pPr>
      <w:r>
        <w:rPr>
          <w:rFonts w:ascii="Arial" w:hAnsi="Arial" w:cs="Arial"/>
          <w:sz w:val="22"/>
          <w:szCs w:val="22"/>
        </w:rPr>
        <w:lastRenderedPageBreak/>
        <w:t>A</w:t>
      </w:r>
      <w:r w:rsidRPr="003C6B7E">
        <w:rPr>
          <w:rFonts w:ascii="Arial" w:hAnsi="Arial" w:cs="Arial"/>
          <w:sz w:val="22"/>
          <w:szCs w:val="22"/>
        </w:rPr>
        <w:t xml:space="preserve">ccéder à de nouvelles responsabilités, par exemple exercer des fonctions managériales (formation au management, etc.) ou encore pour changer de cadre d’emplois ou de grade (préparation aux concours et examens, etc.) </w:t>
      </w:r>
    </w:p>
    <w:p w14:paraId="7DB64FFA" w14:textId="77777777" w:rsidR="003C6B7E" w:rsidRDefault="003C6B7E" w:rsidP="00194EE1">
      <w:pPr>
        <w:pBdr>
          <w:top w:val="none" w:sz="4" w:space="0" w:color="000000"/>
          <w:left w:val="none" w:sz="4" w:space="0" w:color="000000"/>
          <w:bottom w:val="none" w:sz="4" w:space="0" w:color="000000"/>
          <w:right w:val="none" w:sz="4" w:space="0" w:color="000000"/>
          <w:between w:val="none" w:sz="4" w:space="0" w:color="000000"/>
        </w:pBdr>
        <w:tabs>
          <w:tab w:val="left" w:pos="990"/>
        </w:tabs>
        <w:overflowPunct/>
        <w:autoSpaceDE/>
        <w:autoSpaceDN/>
        <w:adjustRightInd/>
        <w:ind w:left="1083" w:right="140"/>
        <w:jc w:val="both"/>
        <w:textAlignment w:val="auto"/>
        <w:rPr>
          <w:rFonts w:ascii="Arial" w:hAnsi="Arial" w:cs="Arial"/>
          <w:sz w:val="22"/>
          <w:szCs w:val="22"/>
        </w:rPr>
      </w:pPr>
    </w:p>
    <w:p w14:paraId="7DB64FFB" w14:textId="77777777" w:rsidR="003C6B7E" w:rsidRDefault="003C6B7E" w:rsidP="00194EE1">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990"/>
        </w:tabs>
        <w:overflowPunct/>
        <w:autoSpaceDE/>
        <w:autoSpaceDN/>
        <w:adjustRightInd/>
        <w:ind w:left="1443" w:right="140"/>
        <w:jc w:val="both"/>
        <w:textAlignment w:val="auto"/>
        <w:rPr>
          <w:rFonts w:ascii="Arial" w:hAnsi="Arial" w:cs="Arial"/>
          <w:sz w:val="22"/>
          <w:szCs w:val="22"/>
        </w:rPr>
      </w:pPr>
      <w:r>
        <w:rPr>
          <w:rFonts w:ascii="Arial" w:hAnsi="Arial" w:cs="Arial"/>
          <w:sz w:val="22"/>
          <w:szCs w:val="22"/>
        </w:rPr>
        <w:t>E</w:t>
      </w:r>
      <w:r w:rsidRPr="003C6B7E">
        <w:rPr>
          <w:rFonts w:ascii="Arial" w:hAnsi="Arial" w:cs="Arial"/>
          <w:sz w:val="22"/>
          <w:szCs w:val="22"/>
        </w:rPr>
        <w:t xml:space="preserve">ffectuer une mobilité professionnelle (et le cas échéant géographique), par exemple pour changer de domaine de compétences (un agent occupe un poste à dominante juridique et souhaite s’orienter vers un poste budgétaire et demande à bénéficier d’une formation en ce sens préalablement au moment de postuler, etc.). </w:t>
      </w:r>
    </w:p>
    <w:p w14:paraId="7DB64FFC" w14:textId="77777777" w:rsidR="003C6B7E" w:rsidRDefault="003C6B7E" w:rsidP="00194EE1">
      <w:pPr>
        <w:pBdr>
          <w:top w:val="none" w:sz="4" w:space="0" w:color="000000"/>
          <w:left w:val="none" w:sz="4" w:space="0" w:color="000000"/>
          <w:bottom w:val="none" w:sz="4" w:space="0" w:color="000000"/>
          <w:right w:val="none" w:sz="4" w:space="0" w:color="000000"/>
          <w:between w:val="none" w:sz="4" w:space="0" w:color="000000"/>
        </w:pBdr>
        <w:tabs>
          <w:tab w:val="left" w:pos="990"/>
        </w:tabs>
        <w:overflowPunct/>
        <w:autoSpaceDE/>
        <w:autoSpaceDN/>
        <w:adjustRightInd/>
        <w:ind w:left="1083" w:right="140"/>
        <w:jc w:val="both"/>
        <w:textAlignment w:val="auto"/>
        <w:rPr>
          <w:rFonts w:ascii="Arial" w:hAnsi="Arial" w:cs="Arial"/>
          <w:sz w:val="22"/>
          <w:szCs w:val="22"/>
        </w:rPr>
      </w:pPr>
    </w:p>
    <w:p w14:paraId="7DB64FFD" w14:textId="77777777" w:rsidR="003C6B7E" w:rsidRPr="003C6B7E" w:rsidRDefault="003C6B7E" w:rsidP="00194EE1">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990"/>
        </w:tabs>
        <w:overflowPunct/>
        <w:autoSpaceDE/>
        <w:autoSpaceDN/>
        <w:adjustRightInd/>
        <w:ind w:left="1443" w:right="140"/>
        <w:jc w:val="both"/>
        <w:textAlignment w:val="auto"/>
        <w:rPr>
          <w:rFonts w:ascii="Arial" w:hAnsi="Arial" w:cs="Arial"/>
          <w:sz w:val="22"/>
          <w:szCs w:val="22"/>
        </w:rPr>
      </w:pPr>
      <w:r>
        <w:rPr>
          <w:rFonts w:ascii="Arial" w:hAnsi="Arial" w:cs="Arial"/>
          <w:sz w:val="22"/>
          <w:szCs w:val="22"/>
        </w:rPr>
        <w:t>S</w:t>
      </w:r>
      <w:r w:rsidRPr="003C6B7E">
        <w:rPr>
          <w:rFonts w:ascii="Arial" w:hAnsi="Arial" w:cs="Arial"/>
          <w:sz w:val="22"/>
          <w:szCs w:val="22"/>
        </w:rPr>
        <w:t>’inscrire dans une démarche de reconversion professionnelle, y compris dans le secteur privé, par exemple pour la création ou la reprise d’entreprise, etc. Le DIF ne pouvai</w:t>
      </w:r>
      <w:r w:rsidR="00194EE1">
        <w:rPr>
          <w:rFonts w:ascii="Arial" w:hAnsi="Arial" w:cs="Arial"/>
          <w:sz w:val="22"/>
          <w:szCs w:val="22"/>
        </w:rPr>
        <w:t>t pas être utilisé à cette fin</w:t>
      </w:r>
    </w:p>
    <w:p w14:paraId="7DB64FFE" w14:textId="77777777" w:rsidR="003C6B7E" w:rsidRPr="003C6B7E" w:rsidRDefault="003C6B7E" w:rsidP="003C6B7E">
      <w:pPr>
        <w:tabs>
          <w:tab w:val="left" w:pos="990"/>
        </w:tabs>
        <w:ind w:right="140"/>
        <w:jc w:val="both"/>
        <w:rPr>
          <w:rFonts w:ascii="Arial" w:hAnsi="Arial" w:cs="Arial"/>
          <w:sz w:val="22"/>
          <w:szCs w:val="22"/>
        </w:rPr>
      </w:pPr>
    </w:p>
    <w:p w14:paraId="7DB64FFF" w14:textId="77777777" w:rsidR="003C6B7E" w:rsidRDefault="003C6B7E" w:rsidP="003C6B7E">
      <w:pPr>
        <w:tabs>
          <w:tab w:val="left" w:pos="990"/>
        </w:tabs>
        <w:ind w:right="140"/>
        <w:jc w:val="both"/>
        <w:rPr>
          <w:rFonts w:ascii="Arial" w:hAnsi="Arial" w:cs="Arial"/>
          <w:sz w:val="22"/>
          <w:szCs w:val="22"/>
        </w:rPr>
      </w:pPr>
      <w:r w:rsidRPr="003C6B7E">
        <w:rPr>
          <w:rFonts w:ascii="Arial" w:hAnsi="Arial" w:cs="Arial"/>
          <w:sz w:val="22"/>
          <w:szCs w:val="22"/>
        </w:rPr>
        <w:t xml:space="preserve">Les agents peuvent donc solliciter leur CPF pour : </w:t>
      </w:r>
    </w:p>
    <w:p w14:paraId="7DB65000" w14:textId="77777777" w:rsidR="003C6B7E" w:rsidRDefault="003C6B7E" w:rsidP="003C6B7E">
      <w:pPr>
        <w:tabs>
          <w:tab w:val="left" w:pos="990"/>
        </w:tabs>
        <w:ind w:right="140"/>
        <w:jc w:val="both"/>
        <w:rPr>
          <w:rFonts w:ascii="Arial" w:hAnsi="Arial" w:cs="Arial"/>
          <w:sz w:val="22"/>
          <w:szCs w:val="22"/>
        </w:rPr>
      </w:pPr>
    </w:p>
    <w:p w14:paraId="7DB65001" w14:textId="0432F2CD" w:rsidR="003C6B7E" w:rsidRDefault="003C6B7E" w:rsidP="00194EE1">
      <w:pPr>
        <w:numPr>
          <w:ilvl w:val="0"/>
          <w:numId w:val="14"/>
        </w:numPr>
        <w:tabs>
          <w:tab w:val="left" w:pos="990"/>
        </w:tabs>
        <w:ind w:right="140"/>
        <w:jc w:val="both"/>
        <w:rPr>
          <w:rFonts w:ascii="Arial" w:hAnsi="Arial" w:cs="Arial"/>
          <w:sz w:val="22"/>
          <w:szCs w:val="22"/>
        </w:rPr>
      </w:pPr>
      <w:r>
        <w:rPr>
          <w:rFonts w:ascii="Arial" w:hAnsi="Arial" w:cs="Arial"/>
          <w:sz w:val="22"/>
          <w:szCs w:val="22"/>
        </w:rPr>
        <w:t>L</w:t>
      </w:r>
      <w:r w:rsidRPr="003C6B7E">
        <w:rPr>
          <w:rFonts w:ascii="Arial" w:hAnsi="Arial" w:cs="Arial"/>
          <w:sz w:val="22"/>
          <w:szCs w:val="22"/>
        </w:rPr>
        <w:t xml:space="preserve">e suivi d’une action de formation </w:t>
      </w:r>
      <w:r w:rsidR="00C87EBD">
        <w:rPr>
          <w:rFonts w:ascii="Arial" w:hAnsi="Arial" w:cs="Arial"/>
          <w:sz w:val="22"/>
          <w:szCs w:val="22"/>
        </w:rPr>
        <w:t xml:space="preserve">pouvant </w:t>
      </w:r>
      <w:r w:rsidRPr="003C6B7E">
        <w:rPr>
          <w:rFonts w:ascii="Arial" w:hAnsi="Arial" w:cs="Arial"/>
          <w:sz w:val="22"/>
          <w:szCs w:val="22"/>
        </w:rPr>
        <w:t>vis</w:t>
      </w:r>
      <w:r w:rsidR="00C87EBD">
        <w:rPr>
          <w:rFonts w:ascii="Arial" w:hAnsi="Arial" w:cs="Arial"/>
          <w:sz w:val="22"/>
          <w:szCs w:val="22"/>
        </w:rPr>
        <w:t xml:space="preserve">er </w:t>
      </w:r>
      <w:r w:rsidRPr="003C6B7E">
        <w:rPr>
          <w:rFonts w:ascii="Arial" w:hAnsi="Arial" w:cs="Arial"/>
          <w:sz w:val="22"/>
          <w:szCs w:val="22"/>
        </w:rPr>
        <w:t xml:space="preserve">à l’obtention d’un diplôme, d’un titre ou d’une certification répertoriée sur le répertoire national des certifications professionnelles (RNCP) ou à l’inventaire mentionné à l’article L 335-6 du </w:t>
      </w:r>
      <w:r w:rsidR="00194EE1">
        <w:rPr>
          <w:rFonts w:ascii="Arial" w:hAnsi="Arial" w:cs="Arial"/>
          <w:sz w:val="22"/>
          <w:szCs w:val="22"/>
        </w:rPr>
        <w:t xml:space="preserve">code de l’éducation nationale </w:t>
      </w:r>
    </w:p>
    <w:p w14:paraId="7DB65002" w14:textId="77777777" w:rsidR="00983B8F" w:rsidRPr="003C6B7E" w:rsidRDefault="00983B8F" w:rsidP="00983B8F">
      <w:pPr>
        <w:tabs>
          <w:tab w:val="left" w:pos="990"/>
        </w:tabs>
        <w:ind w:left="720" w:right="140"/>
        <w:jc w:val="both"/>
        <w:rPr>
          <w:rFonts w:ascii="Arial" w:hAnsi="Arial" w:cs="Arial"/>
          <w:sz w:val="22"/>
          <w:szCs w:val="22"/>
        </w:rPr>
      </w:pPr>
    </w:p>
    <w:p w14:paraId="7DB65003" w14:textId="77777777" w:rsidR="00983B8F" w:rsidRDefault="00983B8F" w:rsidP="00194EE1">
      <w:pPr>
        <w:numPr>
          <w:ilvl w:val="0"/>
          <w:numId w:val="14"/>
        </w:numPr>
        <w:tabs>
          <w:tab w:val="left" w:pos="990"/>
        </w:tabs>
        <w:ind w:right="140"/>
        <w:jc w:val="both"/>
        <w:rPr>
          <w:rFonts w:ascii="Arial" w:hAnsi="Arial" w:cs="Arial"/>
          <w:sz w:val="22"/>
          <w:szCs w:val="22"/>
        </w:rPr>
      </w:pPr>
      <w:r w:rsidRPr="00983B8F">
        <w:rPr>
          <w:rFonts w:ascii="Arial" w:hAnsi="Arial" w:cs="Arial"/>
          <w:sz w:val="22"/>
          <w:szCs w:val="22"/>
        </w:rPr>
        <w:t>L</w:t>
      </w:r>
      <w:r w:rsidR="003C6B7E" w:rsidRPr="00983B8F">
        <w:rPr>
          <w:rFonts w:ascii="Arial" w:hAnsi="Arial" w:cs="Arial"/>
          <w:sz w:val="22"/>
          <w:szCs w:val="22"/>
        </w:rPr>
        <w:t>e suivi d’une action inscrite au plan de formation ou dans l’offre de f</w:t>
      </w:r>
      <w:r w:rsidR="00194EE1">
        <w:rPr>
          <w:rFonts w:ascii="Arial" w:hAnsi="Arial" w:cs="Arial"/>
          <w:sz w:val="22"/>
          <w:szCs w:val="22"/>
        </w:rPr>
        <w:t xml:space="preserve">ormation d’un employeur public </w:t>
      </w:r>
      <w:r w:rsidR="003C6B7E" w:rsidRPr="00983B8F">
        <w:rPr>
          <w:rFonts w:ascii="Arial" w:hAnsi="Arial" w:cs="Arial"/>
          <w:sz w:val="22"/>
          <w:szCs w:val="22"/>
        </w:rPr>
        <w:t xml:space="preserve"> </w:t>
      </w:r>
    </w:p>
    <w:p w14:paraId="7DB65004" w14:textId="77777777" w:rsidR="00983B8F" w:rsidRDefault="00983B8F" w:rsidP="00983B8F">
      <w:pPr>
        <w:pStyle w:val="Paragraphedeliste"/>
        <w:rPr>
          <w:rFonts w:ascii="Arial" w:hAnsi="Arial" w:cs="Arial"/>
        </w:rPr>
      </w:pPr>
    </w:p>
    <w:p w14:paraId="7DB65005" w14:textId="77777777" w:rsidR="003C6B7E" w:rsidRPr="00194EE1" w:rsidRDefault="00983B8F" w:rsidP="003C6B7E">
      <w:pPr>
        <w:numPr>
          <w:ilvl w:val="0"/>
          <w:numId w:val="14"/>
        </w:numPr>
        <w:tabs>
          <w:tab w:val="left" w:pos="990"/>
        </w:tabs>
        <w:ind w:right="140"/>
        <w:jc w:val="both"/>
        <w:rPr>
          <w:rFonts w:ascii="Arial" w:hAnsi="Arial" w:cs="Arial"/>
          <w:sz w:val="22"/>
          <w:szCs w:val="22"/>
        </w:rPr>
      </w:pPr>
      <w:r>
        <w:rPr>
          <w:rFonts w:ascii="Arial" w:hAnsi="Arial" w:cs="Arial"/>
          <w:sz w:val="22"/>
          <w:szCs w:val="22"/>
        </w:rPr>
        <w:t>L</w:t>
      </w:r>
      <w:r w:rsidR="003C6B7E" w:rsidRPr="00983B8F">
        <w:rPr>
          <w:rFonts w:ascii="Arial" w:hAnsi="Arial" w:cs="Arial"/>
          <w:sz w:val="22"/>
          <w:szCs w:val="22"/>
        </w:rPr>
        <w:t xml:space="preserve">e suivi d’une action proposée par un organisme ayant souscrit aux obligations de déclarations </w:t>
      </w:r>
      <w:r w:rsidR="00194EE1">
        <w:rPr>
          <w:rFonts w:ascii="Arial" w:hAnsi="Arial" w:cs="Arial"/>
          <w:sz w:val="22"/>
          <w:szCs w:val="22"/>
        </w:rPr>
        <w:t>prévues par le code du travail</w:t>
      </w:r>
    </w:p>
    <w:p w14:paraId="7DB65006" w14:textId="77777777" w:rsidR="00194EE1" w:rsidRDefault="00194EE1" w:rsidP="003C6B7E">
      <w:pPr>
        <w:tabs>
          <w:tab w:val="left" w:pos="990"/>
        </w:tabs>
        <w:ind w:right="140"/>
        <w:jc w:val="both"/>
        <w:rPr>
          <w:rFonts w:ascii="Arial" w:hAnsi="Arial" w:cs="Arial"/>
          <w:sz w:val="22"/>
          <w:szCs w:val="22"/>
        </w:rPr>
      </w:pPr>
    </w:p>
    <w:p w14:paraId="7DB65007" w14:textId="77777777" w:rsidR="003C6B7E" w:rsidRPr="003C6B7E" w:rsidRDefault="003C6B7E" w:rsidP="003C6B7E">
      <w:pPr>
        <w:tabs>
          <w:tab w:val="left" w:pos="990"/>
        </w:tabs>
        <w:ind w:right="140"/>
        <w:jc w:val="both"/>
        <w:rPr>
          <w:rFonts w:ascii="Arial" w:hAnsi="Arial" w:cs="Arial"/>
          <w:sz w:val="22"/>
          <w:szCs w:val="22"/>
        </w:rPr>
      </w:pPr>
      <w:r w:rsidRPr="003C6B7E">
        <w:rPr>
          <w:rFonts w:ascii="Arial" w:hAnsi="Arial" w:cs="Arial"/>
          <w:sz w:val="22"/>
          <w:szCs w:val="22"/>
        </w:rPr>
        <w:t>L’agent sollicite l’accord écrit de son employeur sur la nature, le calendrier et le financement de la formation souhaitée, en précisant le projet d’évolution professionnelle qui fonde sa demande.</w:t>
      </w:r>
    </w:p>
    <w:p w14:paraId="7DB65008" w14:textId="77777777" w:rsidR="003C6B7E" w:rsidRPr="003C6B7E" w:rsidRDefault="003C6B7E" w:rsidP="003C6B7E">
      <w:pPr>
        <w:tabs>
          <w:tab w:val="left" w:pos="990"/>
        </w:tabs>
        <w:ind w:right="140"/>
        <w:jc w:val="both"/>
        <w:rPr>
          <w:rFonts w:ascii="Arial" w:hAnsi="Arial" w:cs="Arial"/>
          <w:sz w:val="22"/>
          <w:szCs w:val="22"/>
        </w:rPr>
      </w:pPr>
    </w:p>
    <w:p w14:paraId="7DB65009" w14:textId="77777777" w:rsidR="003C6B7E" w:rsidRDefault="003C6B7E" w:rsidP="003C6B7E">
      <w:pPr>
        <w:tabs>
          <w:tab w:val="left" w:pos="990"/>
        </w:tabs>
        <w:ind w:right="140"/>
        <w:jc w:val="both"/>
        <w:rPr>
          <w:rFonts w:ascii="Arial" w:hAnsi="Arial" w:cs="Arial"/>
          <w:sz w:val="22"/>
          <w:szCs w:val="22"/>
        </w:rPr>
      </w:pPr>
      <w:r w:rsidRPr="003C6B7E">
        <w:rPr>
          <w:rFonts w:ascii="Arial" w:hAnsi="Arial" w:cs="Arial"/>
          <w:sz w:val="22"/>
          <w:szCs w:val="22"/>
        </w:rPr>
        <w:t xml:space="preserve">Lors de l’instruction des demandes de formation au titre du CPF, l'autorité administrative examine les demandes en donnant une priorité aux actions de formation visant à : </w:t>
      </w:r>
    </w:p>
    <w:p w14:paraId="7DB6500A" w14:textId="77777777" w:rsidR="00983B8F" w:rsidRDefault="00983B8F" w:rsidP="003C6B7E">
      <w:pPr>
        <w:tabs>
          <w:tab w:val="left" w:pos="990"/>
        </w:tabs>
        <w:ind w:right="140"/>
        <w:jc w:val="both"/>
        <w:rPr>
          <w:rFonts w:ascii="Arial" w:hAnsi="Arial" w:cs="Arial"/>
          <w:sz w:val="22"/>
          <w:szCs w:val="22"/>
        </w:rPr>
      </w:pPr>
    </w:p>
    <w:p w14:paraId="7DB6500B" w14:textId="77777777" w:rsidR="003C6B7E" w:rsidRDefault="00983B8F" w:rsidP="00194EE1">
      <w:pPr>
        <w:numPr>
          <w:ilvl w:val="0"/>
          <w:numId w:val="16"/>
        </w:numPr>
        <w:tabs>
          <w:tab w:val="left" w:pos="990"/>
        </w:tabs>
        <w:ind w:left="1443" w:right="140"/>
        <w:jc w:val="both"/>
        <w:rPr>
          <w:rFonts w:ascii="Arial" w:hAnsi="Arial" w:cs="Arial"/>
          <w:sz w:val="22"/>
          <w:szCs w:val="22"/>
        </w:rPr>
      </w:pPr>
      <w:r>
        <w:rPr>
          <w:rFonts w:ascii="Arial" w:hAnsi="Arial" w:cs="Arial"/>
          <w:sz w:val="22"/>
          <w:szCs w:val="22"/>
        </w:rPr>
        <w:t>O</w:t>
      </w:r>
      <w:r w:rsidR="003C6B7E" w:rsidRPr="003C6B7E">
        <w:rPr>
          <w:rFonts w:ascii="Arial" w:hAnsi="Arial" w:cs="Arial"/>
          <w:sz w:val="22"/>
          <w:szCs w:val="22"/>
        </w:rPr>
        <w:t>btenir une certification professionnelle « </w:t>
      </w:r>
      <w:proofErr w:type="spellStart"/>
      <w:r w:rsidR="003C6B7E" w:rsidRPr="003C6B7E">
        <w:rPr>
          <w:rFonts w:ascii="Arial" w:hAnsi="Arial" w:cs="Arial"/>
          <w:sz w:val="22"/>
          <w:szCs w:val="22"/>
        </w:rPr>
        <w:t>CléA</w:t>
      </w:r>
      <w:proofErr w:type="spellEnd"/>
      <w:r w:rsidR="003C6B7E" w:rsidRPr="003C6B7E">
        <w:rPr>
          <w:rFonts w:ascii="Arial" w:hAnsi="Arial" w:cs="Arial"/>
          <w:sz w:val="22"/>
          <w:szCs w:val="22"/>
        </w:rPr>
        <w:t xml:space="preserve"> » </w:t>
      </w:r>
      <w:r w:rsidR="003C6B7E" w:rsidRPr="00194EE1">
        <w:rPr>
          <w:rFonts w:ascii="Arial" w:hAnsi="Arial" w:cs="Arial"/>
          <w:b/>
          <w:sz w:val="22"/>
          <w:szCs w:val="22"/>
        </w:rPr>
        <w:t>*** </w:t>
      </w:r>
      <w:r w:rsidR="003C6B7E" w:rsidRPr="003C6B7E">
        <w:rPr>
          <w:rFonts w:ascii="Arial" w:hAnsi="Arial" w:cs="Arial"/>
          <w:sz w:val="22"/>
          <w:szCs w:val="22"/>
        </w:rPr>
        <w:t xml:space="preserve"> </w:t>
      </w:r>
    </w:p>
    <w:p w14:paraId="7DB6500C" w14:textId="77777777" w:rsidR="00983B8F" w:rsidRPr="003C6B7E" w:rsidRDefault="00983B8F" w:rsidP="00983B8F">
      <w:pPr>
        <w:tabs>
          <w:tab w:val="left" w:pos="990"/>
        </w:tabs>
        <w:ind w:right="140"/>
        <w:jc w:val="both"/>
        <w:rPr>
          <w:rFonts w:ascii="Arial" w:hAnsi="Arial" w:cs="Arial"/>
          <w:sz w:val="22"/>
          <w:szCs w:val="22"/>
        </w:rPr>
      </w:pPr>
    </w:p>
    <w:p w14:paraId="7DB6500D" w14:textId="77777777" w:rsidR="003C6B7E" w:rsidRDefault="00983B8F" w:rsidP="00194EE1">
      <w:pPr>
        <w:numPr>
          <w:ilvl w:val="0"/>
          <w:numId w:val="16"/>
        </w:numPr>
        <w:tabs>
          <w:tab w:val="left" w:pos="990"/>
        </w:tabs>
        <w:ind w:left="1443" w:right="140"/>
        <w:jc w:val="both"/>
        <w:rPr>
          <w:rFonts w:ascii="Arial" w:hAnsi="Arial" w:cs="Arial"/>
          <w:sz w:val="22"/>
          <w:szCs w:val="22"/>
        </w:rPr>
      </w:pPr>
      <w:r>
        <w:rPr>
          <w:rFonts w:ascii="Arial" w:hAnsi="Arial" w:cs="Arial"/>
          <w:sz w:val="22"/>
          <w:szCs w:val="22"/>
        </w:rPr>
        <w:t>P</w:t>
      </w:r>
      <w:r w:rsidR="003C6B7E" w:rsidRPr="003C6B7E">
        <w:rPr>
          <w:rFonts w:ascii="Arial" w:hAnsi="Arial" w:cs="Arial"/>
          <w:sz w:val="22"/>
          <w:szCs w:val="22"/>
        </w:rPr>
        <w:t xml:space="preserve">révenir une situation d'inaptitude à l'exercice des fonctions ; les droits des personnes concernées peuvent être abondés d’un crédit d’heures supplémentaires dans la limite de 150 heures, en vue de faciliter l’accès aux formations qui leur permettront de réorienter leur parcours professionnel. Dans ce cas de figure, l’agent doit produire un avis du médecin de prévention ou du médecin de travail attestant que son état de santé l’expose, compte tenu de ses conditions de travail, à un risque d’inaptitude </w:t>
      </w:r>
      <w:r w:rsidR="00194EE1">
        <w:rPr>
          <w:rFonts w:ascii="Arial" w:hAnsi="Arial" w:cs="Arial"/>
          <w:sz w:val="22"/>
          <w:szCs w:val="22"/>
        </w:rPr>
        <w:t xml:space="preserve">à l’exercice de ses fonctions </w:t>
      </w:r>
    </w:p>
    <w:p w14:paraId="7DB6500E" w14:textId="77777777" w:rsidR="00983B8F" w:rsidRDefault="00983B8F" w:rsidP="00983B8F">
      <w:pPr>
        <w:pStyle w:val="Paragraphedeliste"/>
        <w:rPr>
          <w:rFonts w:ascii="Arial" w:hAnsi="Arial" w:cs="Arial"/>
        </w:rPr>
      </w:pPr>
    </w:p>
    <w:p w14:paraId="7DB6500F" w14:textId="77777777" w:rsidR="00983B8F" w:rsidRDefault="00983B8F" w:rsidP="00194EE1">
      <w:pPr>
        <w:numPr>
          <w:ilvl w:val="0"/>
          <w:numId w:val="16"/>
        </w:numPr>
        <w:tabs>
          <w:tab w:val="left" w:pos="990"/>
        </w:tabs>
        <w:ind w:left="1443" w:right="140"/>
        <w:jc w:val="both"/>
        <w:rPr>
          <w:rFonts w:ascii="Arial" w:hAnsi="Arial" w:cs="Arial"/>
          <w:sz w:val="22"/>
          <w:szCs w:val="22"/>
        </w:rPr>
      </w:pPr>
      <w:r w:rsidRPr="00983B8F">
        <w:rPr>
          <w:rFonts w:ascii="Arial" w:hAnsi="Arial" w:cs="Arial"/>
          <w:sz w:val="22"/>
          <w:szCs w:val="22"/>
        </w:rPr>
        <w:t>V</w:t>
      </w:r>
      <w:r w:rsidR="003C6B7E" w:rsidRPr="00983B8F">
        <w:rPr>
          <w:rFonts w:ascii="Arial" w:hAnsi="Arial" w:cs="Arial"/>
          <w:sz w:val="22"/>
          <w:szCs w:val="22"/>
        </w:rPr>
        <w:t>alider des acquis de l'expérience par un diplôme, un titre ou une certification inscrite au répertoire national des ce</w:t>
      </w:r>
      <w:r w:rsidR="00194EE1">
        <w:rPr>
          <w:rFonts w:ascii="Arial" w:hAnsi="Arial" w:cs="Arial"/>
          <w:sz w:val="22"/>
          <w:szCs w:val="22"/>
        </w:rPr>
        <w:t xml:space="preserve">rtifications professionnelles </w:t>
      </w:r>
    </w:p>
    <w:p w14:paraId="7DB65010" w14:textId="77777777" w:rsidR="00983B8F" w:rsidRDefault="00983B8F" w:rsidP="00983B8F">
      <w:pPr>
        <w:pStyle w:val="Paragraphedeliste"/>
        <w:rPr>
          <w:rFonts w:ascii="Arial" w:hAnsi="Arial" w:cs="Arial"/>
        </w:rPr>
      </w:pPr>
    </w:p>
    <w:p w14:paraId="7DB65011" w14:textId="77777777" w:rsidR="003C6B7E" w:rsidRPr="00983B8F" w:rsidRDefault="00983B8F" w:rsidP="00194EE1">
      <w:pPr>
        <w:numPr>
          <w:ilvl w:val="0"/>
          <w:numId w:val="16"/>
        </w:numPr>
        <w:tabs>
          <w:tab w:val="left" w:pos="990"/>
        </w:tabs>
        <w:ind w:left="1443" w:right="140"/>
        <w:jc w:val="both"/>
        <w:rPr>
          <w:rFonts w:ascii="Arial" w:hAnsi="Arial" w:cs="Arial"/>
          <w:sz w:val="22"/>
          <w:szCs w:val="22"/>
        </w:rPr>
      </w:pPr>
      <w:r>
        <w:rPr>
          <w:rFonts w:ascii="Arial" w:hAnsi="Arial" w:cs="Arial"/>
          <w:sz w:val="22"/>
          <w:szCs w:val="22"/>
        </w:rPr>
        <w:t>P</w:t>
      </w:r>
      <w:r w:rsidR="003C6B7E" w:rsidRPr="00983B8F">
        <w:rPr>
          <w:rFonts w:ascii="Arial" w:hAnsi="Arial" w:cs="Arial"/>
          <w:sz w:val="22"/>
          <w:szCs w:val="22"/>
        </w:rPr>
        <w:t xml:space="preserve">réparer des concours et examens professionnels </w:t>
      </w:r>
    </w:p>
    <w:p w14:paraId="7DB65012" w14:textId="77777777" w:rsidR="003C6B7E" w:rsidRPr="003C6B7E" w:rsidRDefault="003C6B7E" w:rsidP="003C6B7E">
      <w:pPr>
        <w:tabs>
          <w:tab w:val="left" w:pos="990"/>
        </w:tabs>
        <w:ind w:right="140"/>
        <w:jc w:val="both"/>
        <w:rPr>
          <w:rFonts w:ascii="Arial" w:hAnsi="Arial" w:cs="Arial"/>
          <w:sz w:val="22"/>
          <w:szCs w:val="22"/>
        </w:rPr>
      </w:pPr>
    </w:p>
    <w:p w14:paraId="7DB65013" w14:textId="77777777" w:rsidR="003C6B7E" w:rsidRPr="003C6B7E" w:rsidRDefault="003C6B7E" w:rsidP="003C6B7E">
      <w:pPr>
        <w:tabs>
          <w:tab w:val="left" w:pos="990"/>
        </w:tabs>
        <w:ind w:right="140"/>
        <w:jc w:val="both"/>
        <w:rPr>
          <w:rFonts w:ascii="Arial" w:hAnsi="Arial" w:cs="Arial"/>
          <w:sz w:val="22"/>
          <w:szCs w:val="22"/>
        </w:rPr>
      </w:pPr>
      <w:r w:rsidRPr="003C6B7E">
        <w:rPr>
          <w:rFonts w:ascii="Arial" w:hAnsi="Arial" w:cs="Arial"/>
          <w:sz w:val="22"/>
          <w:szCs w:val="22"/>
        </w:rPr>
        <w:t xml:space="preserve">Le compte personnel de formation peut également être mobilisé en articulation avec le congé de formation professionnelle et en complément des congés pour validation des acquis de l’expérience et pour bilan de compétences. </w:t>
      </w:r>
    </w:p>
    <w:p w14:paraId="7DB65014" w14:textId="77777777" w:rsidR="003C6B7E" w:rsidRPr="003C6B7E" w:rsidRDefault="003C6B7E" w:rsidP="003C6B7E">
      <w:pPr>
        <w:tabs>
          <w:tab w:val="left" w:pos="990"/>
        </w:tabs>
        <w:ind w:right="140"/>
        <w:jc w:val="both"/>
        <w:rPr>
          <w:rFonts w:ascii="Arial" w:hAnsi="Arial" w:cs="Arial"/>
          <w:sz w:val="22"/>
          <w:szCs w:val="22"/>
        </w:rPr>
      </w:pPr>
    </w:p>
    <w:p w14:paraId="7DB65015" w14:textId="77777777" w:rsidR="00194EE1" w:rsidRPr="003C6B7E" w:rsidRDefault="00194EE1" w:rsidP="003C6B7E">
      <w:pPr>
        <w:tabs>
          <w:tab w:val="left" w:pos="990"/>
        </w:tabs>
        <w:ind w:right="140"/>
        <w:jc w:val="both"/>
        <w:rPr>
          <w:rFonts w:ascii="Arial" w:hAnsi="Arial" w:cs="Arial"/>
          <w:sz w:val="22"/>
          <w:szCs w:val="22"/>
        </w:rPr>
      </w:pPr>
    </w:p>
    <w:p w14:paraId="7DB65016" w14:textId="77777777" w:rsidR="00194EE1" w:rsidRPr="003C6B7E" w:rsidRDefault="003C6B7E" w:rsidP="00194EE1">
      <w:pPr>
        <w:tabs>
          <w:tab w:val="left" w:pos="990"/>
        </w:tabs>
        <w:ind w:right="140"/>
        <w:jc w:val="both"/>
        <w:rPr>
          <w:rFonts w:ascii="Arial" w:hAnsi="Arial" w:cs="Arial"/>
          <w:sz w:val="22"/>
          <w:szCs w:val="22"/>
        </w:rPr>
      </w:pPr>
      <w:r w:rsidRPr="00194EE1">
        <w:rPr>
          <w:rFonts w:ascii="Arial" w:hAnsi="Arial" w:cs="Arial"/>
          <w:b/>
          <w:sz w:val="22"/>
          <w:szCs w:val="22"/>
        </w:rPr>
        <w:t xml:space="preserve"> </w:t>
      </w:r>
      <w:r w:rsidR="00194EE1" w:rsidRPr="00194EE1">
        <w:rPr>
          <w:rFonts w:ascii="Arial" w:hAnsi="Arial" w:cs="Arial"/>
          <w:b/>
          <w:sz w:val="22"/>
          <w:szCs w:val="22"/>
        </w:rPr>
        <w:t>***</w:t>
      </w:r>
      <w:r w:rsidR="00194EE1" w:rsidRPr="003C6B7E">
        <w:rPr>
          <w:rFonts w:ascii="Arial" w:hAnsi="Arial" w:cs="Arial"/>
          <w:sz w:val="22"/>
          <w:szCs w:val="22"/>
        </w:rPr>
        <w:t xml:space="preserve"> </w:t>
      </w:r>
      <w:r w:rsidR="00194EE1" w:rsidRPr="00194EE1">
        <w:rPr>
          <w:rFonts w:ascii="Arial" w:hAnsi="Arial" w:cs="Arial"/>
          <w:i/>
          <w:sz w:val="18"/>
          <w:szCs w:val="18"/>
        </w:rPr>
        <w:t>Pour rappel, la certification professionnelle « </w:t>
      </w:r>
      <w:proofErr w:type="spellStart"/>
      <w:r w:rsidR="00194EE1" w:rsidRPr="00194EE1">
        <w:rPr>
          <w:rFonts w:ascii="Arial" w:hAnsi="Arial" w:cs="Arial"/>
          <w:i/>
          <w:sz w:val="18"/>
          <w:szCs w:val="18"/>
        </w:rPr>
        <w:t>CléA</w:t>
      </w:r>
      <w:proofErr w:type="spellEnd"/>
      <w:r w:rsidR="00194EE1" w:rsidRPr="00194EE1">
        <w:rPr>
          <w:rFonts w:ascii="Arial" w:hAnsi="Arial" w:cs="Arial"/>
          <w:i/>
          <w:sz w:val="18"/>
          <w:szCs w:val="18"/>
        </w:rPr>
        <w:t> » s’inscrit dans le champ des formations obligatoires. L’accès au certificat « </w:t>
      </w:r>
      <w:proofErr w:type="spellStart"/>
      <w:r w:rsidR="00194EE1" w:rsidRPr="00194EE1">
        <w:rPr>
          <w:rFonts w:ascii="Arial" w:hAnsi="Arial" w:cs="Arial"/>
          <w:i/>
          <w:sz w:val="18"/>
          <w:szCs w:val="18"/>
        </w:rPr>
        <w:t>CléA</w:t>
      </w:r>
      <w:proofErr w:type="spellEnd"/>
      <w:r w:rsidR="00194EE1" w:rsidRPr="00194EE1">
        <w:rPr>
          <w:rFonts w:ascii="Arial" w:hAnsi="Arial" w:cs="Arial"/>
          <w:i/>
          <w:sz w:val="18"/>
          <w:szCs w:val="18"/>
        </w:rPr>
        <w:t> » est de droit, l’employeur ne peut que reporter le bénéfice de cette formation dans la limite d’une année en raison des nécessités de service.</w:t>
      </w:r>
      <w:r w:rsidR="00194EE1" w:rsidRPr="003C6B7E">
        <w:rPr>
          <w:rFonts w:ascii="Arial" w:hAnsi="Arial" w:cs="Arial"/>
          <w:sz w:val="22"/>
          <w:szCs w:val="22"/>
        </w:rPr>
        <w:t xml:space="preserve"> </w:t>
      </w:r>
    </w:p>
    <w:p w14:paraId="7DB6501A" w14:textId="77777777" w:rsidR="00194EE1" w:rsidRDefault="00194EE1" w:rsidP="003C6B7E">
      <w:pPr>
        <w:tabs>
          <w:tab w:val="left" w:pos="990"/>
        </w:tabs>
        <w:ind w:right="140"/>
        <w:jc w:val="both"/>
        <w:rPr>
          <w:rFonts w:ascii="Arial" w:hAnsi="Arial" w:cs="Arial"/>
          <w:sz w:val="22"/>
          <w:szCs w:val="22"/>
        </w:rPr>
      </w:pPr>
    </w:p>
    <w:p w14:paraId="7DB6501B" w14:textId="77777777" w:rsidR="00194EE1" w:rsidRDefault="00194EE1" w:rsidP="00194EE1">
      <w:pPr>
        <w:tabs>
          <w:tab w:val="left" w:pos="990"/>
        </w:tabs>
        <w:ind w:right="140"/>
        <w:jc w:val="both"/>
        <w:rPr>
          <w:rFonts w:ascii="Arial" w:hAnsi="Arial" w:cs="Arial"/>
          <w:sz w:val="22"/>
          <w:szCs w:val="22"/>
        </w:rPr>
      </w:pPr>
      <w:r w:rsidRPr="003C6B7E">
        <w:rPr>
          <w:rFonts w:ascii="Arial" w:hAnsi="Arial" w:cs="Arial"/>
          <w:sz w:val="22"/>
          <w:szCs w:val="22"/>
        </w:rPr>
        <w:t>L’employeur prend en charge les frais pédagogiques qui se rattachent à la formation suivie au titre du CPF.</w:t>
      </w:r>
    </w:p>
    <w:p w14:paraId="7DB6501C" w14:textId="77777777" w:rsidR="003C6B7E" w:rsidRPr="003C6B7E" w:rsidRDefault="003C6B7E" w:rsidP="003C6B7E">
      <w:pPr>
        <w:tabs>
          <w:tab w:val="left" w:pos="990"/>
        </w:tabs>
        <w:ind w:right="140"/>
        <w:jc w:val="both"/>
        <w:rPr>
          <w:rFonts w:ascii="Arial" w:hAnsi="Arial" w:cs="Arial"/>
          <w:sz w:val="22"/>
          <w:szCs w:val="22"/>
        </w:rPr>
      </w:pPr>
      <w:r w:rsidRPr="003C6B7E">
        <w:rPr>
          <w:rFonts w:ascii="Arial" w:hAnsi="Arial" w:cs="Arial"/>
          <w:sz w:val="22"/>
          <w:szCs w:val="22"/>
        </w:rPr>
        <w:t xml:space="preserve">Il peut également prendre en charge les frais occasionnés par leurs déplacements. </w:t>
      </w:r>
    </w:p>
    <w:p w14:paraId="7DB6501D" w14:textId="77777777" w:rsidR="003C6B7E" w:rsidRPr="003C6B7E" w:rsidRDefault="003C6B7E" w:rsidP="003C6B7E">
      <w:pPr>
        <w:tabs>
          <w:tab w:val="left" w:pos="990"/>
        </w:tabs>
        <w:ind w:right="140"/>
        <w:jc w:val="both"/>
        <w:rPr>
          <w:rFonts w:ascii="Arial" w:hAnsi="Arial" w:cs="Arial"/>
          <w:sz w:val="22"/>
          <w:szCs w:val="22"/>
        </w:rPr>
      </w:pPr>
    </w:p>
    <w:p w14:paraId="7DB6501E" w14:textId="77777777" w:rsidR="00983B8F" w:rsidRPr="003C6B7E" w:rsidRDefault="003C6B7E" w:rsidP="003C6B7E">
      <w:pPr>
        <w:tabs>
          <w:tab w:val="left" w:pos="990"/>
        </w:tabs>
        <w:ind w:right="282"/>
        <w:jc w:val="both"/>
        <w:rPr>
          <w:rFonts w:ascii="Arial" w:hAnsi="Arial" w:cs="Arial"/>
          <w:sz w:val="22"/>
          <w:szCs w:val="22"/>
        </w:rPr>
      </w:pPr>
      <w:r w:rsidRPr="003C6B7E">
        <w:rPr>
          <w:rFonts w:ascii="Arial" w:hAnsi="Arial" w:cs="Arial"/>
          <w:sz w:val="22"/>
          <w:szCs w:val="22"/>
        </w:rPr>
        <w:lastRenderedPageBreak/>
        <w:t>La prise en charge de ces frais peut faire l’objet de plafonds déterminés par une délibération de l’organe délibérant.</w:t>
      </w:r>
    </w:p>
    <w:p w14:paraId="7DB6501F" w14:textId="77777777" w:rsidR="003C6B7E" w:rsidRPr="003C6B7E" w:rsidRDefault="003C6B7E" w:rsidP="003C6B7E">
      <w:pPr>
        <w:tabs>
          <w:tab w:val="left" w:pos="990"/>
        </w:tabs>
        <w:ind w:right="282"/>
        <w:jc w:val="both"/>
        <w:rPr>
          <w:rFonts w:ascii="Arial" w:hAnsi="Arial" w:cs="Arial"/>
          <w:sz w:val="22"/>
          <w:szCs w:val="22"/>
        </w:rPr>
      </w:pPr>
    </w:p>
    <w:p w14:paraId="7DB65020" w14:textId="77777777" w:rsidR="003C6B7E" w:rsidRPr="003C6B7E" w:rsidRDefault="003C6B7E" w:rsidP="003C6B7E">
      <w:pPr>
        <w:tabs>
          <w:tab w:val="left" w:pos="990"/>
        </w:tabs>
        <w:ind w:right="282"/>
        <w:jc w:val="both"/>
        <w:rPr>
          <w:rFonts w:ascii="Arial" w:hAnsi="Arial" w:cs="Arial"/>
          <w:sz w:val="22"/>
          <w:szCs w:val="22"/>
        </w:rPr>
      </w:pPr>
      <w:r w:rsidRPr="003C6B7E">
        <w:rPr>
          <w:rFonts w:ascii="Arial" w:hAnsi="Arial" w:cs="Arial"/>
          <w:sz w:val="22"/>
          <w:szCs w:val="22"/>
        </w:rPr>
        <w:t>C’est pourquoi, le Maire/le Président propose :</w:t>
      </w:r>
    </w:p>
    <w:p w14:paraId="7DB65021" w14:textId="77777777" w:rsidR="003C6B7E" w:rsidRPr="003C6B7E" w:rsidRDefault="003C6B7E" w:rsidP="003C6B7E">
      <w:pPr>
        <w:tabs>
          <w:tab w:val="left" w:pos="990"/>
        </w:tabs>
        <w:ind w:right="282"/>
        <w:jc w:val="both"/>
        <w:rPr>
          <w:rFonts w:ascii="Arial" w:hAnsi="Arial" w:cs="Arial"/>
          <w:sz w:val="22"/>
          <w:szCs w:val="22"/>
        </w:rPr>
      </w:pPr>
    </w:p>
    <w:p w14:paraId="7DB65022" w14:textId="77777777" w:rsidR="003C6B7E" w:rsidRDefault="00E81135" w:rsidP="003C6B7E">
      <w:pPr>
        <w:pStyle w:val="Paragraphedeliste"/>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right="282"/>
        <w:jc w:val="both"/>
        <w:rPr>
          <w:rFonts w:ascii="Arial" w:eastAsia="Times New Roman" w:hAnsi="Arial" w:cs="Arial"/>
          <w:lang w:eastAsia="fr-FR"/>
        </w:rPr>
      </w:pPr>
      <w:r>
        <w:rPr>
          <w:rFonts w:ascii="Arial" w:eastAsia="Times New Roman" w:hAnsi="Arial" w:cs="Arial"/>
          <w:lang w:eastAsia="fr-FR"/>
        </w:rPr>
        <w:t>D</w:t>
      </w:r>
      <w:r w:rsidR="003C6B7E" w:rsidRPr="003C6B7E">
        <w:rPr>
          <w:rFonts w:ascii="Arial" w:eastAsia="Times New Roman" w:hAnsi="Arial" w:cs="Arial"/>
          <w:lang w:eastAsia="fr-FR"/>
        </w:rPr>
        <w:t xml:space="preserve">e plafonner la prise en charge des frais pédagogiques, se rattachant à la formation suivie au titre du compte personnel de formation à xxx € par an et par agent dans la limite d’une dépense de </w:t>
      </w:r>
      <w:r>
        <w:rPr>
          <w:rFonts w:ascii="Arial" w:eastAsia="Times New Roman" w:hAnsi="Arial" w:cs="Arial"/>
          <w:lang w:eastAsia="fr-FR"/>
        </w:rPr>
        <w:t>…</w:t>
      </w:r>
      <w:proofErr w:type="gramStart"/>
      <w:r>
        <w:rPr>
          <w:rFonts w:ascii="Arial" w:eastAsia="Times New Roman" w:hAnsi="Arial" w:cs="Arial"/>
          <w:lang w:eastAsia="fr-FR"/>
        </w:rPr>
        <w:t>…….</w:t>
      </w:r>
      <w:proofErr w:type="gramEnd"/>
      <w:r>
        <w:rPr>
          <w:rFonts w:ascii="Arial" w:eastAsia="Times New Roman" w:hAnsi="Arial" w:cs="Arial"/>
          <w:lang w:eastAsia="fr-FR"/>
        </w:rPr>
        <w:t>.</w:t>
      </w:r>
      <w:r w:rsidR="003C6B7E" w:rsidRPr="003C6B7E">
        <w:rPr>
          <w:rFonts w:ascii="Arial" w:eastAsia="Times New Roman" w:hAnsi="Arial" w:cs="Arial"/>
          <w:lang w:eastAsia="fr-FR"/>
        </w:rPr>
        <w:t xml:space="preserve"> € par année civile pour la collectivité/l’établissement ; </w:t>
      </w:r>
    </w:p>
    <w:p w14:paraId="7DB65023" w14:textId="77777777" w:rsidR="00E81135" w:rsidRPr="003C6B7E" w:rsidRDefault="00E81135" w:rsidP="00E81135">
      <w:pPr>
        <w:pStyle w:val="Paragraphedeliste"/>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left="1440" w:right="282"/>
        <w:jc w:val="both"/>
        <w:rPr>
          <w:rFonts w:ascii="Arial" w:eastAsia="Times New Roman" w:hAnsi="Arial" w:cs="Arial"/>
          <w:lang w:eastAsia="fr-FR"/>
        </w:rPr>
      </w:pPr>
    </w:p>
    <w:p w14:paraId="7DB65024" w14:textId="77777777" w:rsidR="003C6B7E" w:rsidRDefault="00E81135" w:rsidP="003C6B7E">
      <w:pPr>
        <w:pStyle w:val="Paragraphedeliste"/>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right="282"/>
        <w:jc w:val="both"/>
        <w:rPr>
          <w:rFonts w:ascii="Arial" w:eastAsia="Times New Roman" w:hAnsi="Arial" w:cs="Arial"/>
          <w:lang w:eastAsia="fr-FR"/>
        </w:rPr>
      </w:pPr>
      <w:r>
        <w:rPr>
          <w:rFonts w:ascii="Arial" w:eastAsia="Times New Roman" w:hAnsi="Arial" w:cs="Arial"/>
          <w:lang w:eastAsia="fr-FR"/>
        </w:rPr>
        <w:t>D</w:t>
      </w:r>
      <w:r w:rsidR="003C6B7E" w:rsidRPr="003C6B7E">
        <w:rPr>
          <w:rFonts w:ascii="Arial" w:eastAsia="Times New Roman" w:hAnsi="Arial" w:cs="Arial"/>
          <w:lang w:eastAsia="fr-FR"/>
        </w:rPr>
        <w:t xml:space="preserve">écide qu’une prise en charge supplémentaire des frais pédagogiques </w:t>
      </w:r>
      <w:proofErr w:type="gramStart"/>
      <w:r w:rsidR="003C6B7E" w:rsidRPr="003C6B7E">
        <w:rPr>
          <w:rFonts w:ascii="Arial" w:eastAsia="Times New Roman" w:hAnsi="Arial" w:cs="Arial"/>
          <w:lang w:eastAsia="fr-FR"/>
        </w:rPr>
        <w:t>pourra</w:t>
      </w:r>
      <w:proofErr w:type="gramEnd"/>
      <w:r w:rsidR="003C6B7E" w:rsidRPr="003C6B7E">
        <w:rPr>
          <w:rFonts w:ascii="Arial" w:eastAsia="Times New Roman" w:hAnsi="Arial" w:cs="Arial"/>
          <w:lang w:eastAsia="fr-FR"/>
        </w:rPr>
        <w:t xml:space="preserve"> être envisagée, après décision du Conseil municipal en cas de demande de formation destinée à prévenir une situation d'inaptitude à l'exercice des fonctions ;</w:t>
      </w:r>
    </w:p>
    <w:p w14:paraId="7DB65025" w14:textId="77777777" w:rsidR="00E81135" w:rsidRDefault="00E81135" w:rsidP="00E81135">
      <w:pPr>
        <w:pStyle w:val="Paragraphedeliste"/>
        <w:rPr>
          <w:rFonts w:ascii="Arial" w:eastAsia="Times New Roman" w:hAnsi="Arial" w:cs="Arial"/>
          <w:lang w:eastAsia="fr-FR"/>
        </w:rPr>
      </w:pPr>
    </w:p>
    <w:p w14:paraId="7DB65026" w14:textId="77777777" w:rsidR="003C6B7E" w:rsidRDefault="00E81135" w:rsidP="003C6B7E">
      <w:pPr>
        <w:pStyle w:val="Paragraphedeliste"/>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right="282"/>
        <w:jc w:val="both"/>
        <w:rPr>
          <w:rFonts w:ascii="Arial" w:eastAsia="Times New Roman" w:hAnsi="Arial" w:cs="Arial"/>
          <w:lang w:eastAsia="fr-FR"/>
        </w:rPr>
      </w:pPr>
      <w:r>
        <w:rPr>
          <w:rFonts w:ascii="Arial" w:eastAsia="Times New Roman" w:hAnsi="Arial" w:cs="Arial"/>
          <w:lang w:eastAsia="fr-FR"/>
        </w:rPr>
        <w:t>D</w:t>
      </w:r>
      <w:r w:rsidR="003C6B7E" w:rsidRPr="003C6B7E">
        <w:rPr>
          <w:rFonts w:ascii="Arial" w:eastAsia="Times New Roman" w:hAnsi="Arial" w:cs="Arial"/>
          <w:lang w:eastAsia="fr-FR"/>
        </w:rPr>
        <w:t xml:space="preserve">e prendre OU de ne pas prendre en charge les frais occasionnés par le déplacement des agents lors de ces formations ; </w:t>
      </w:r>
    </w:p>
    <w:p w14:paraId="7DB65027" w14:textId="77777777" w:rsidR="00E81135" w:rsidRDefault="00E81135" w:rsidP="00E81135">
      <w:pPr>
        <w:pStyle w:val="Paragraphedeliste"/>
        <w:rPr>
          <w:rFonts w:ascii="Arial" w:eastAsia="Times New Roman" w:hAnsi="Arial" w:cs="Arial"/>
          <w:lang w:eastAsia="fr-FR"/>
        </w:rPr>
      </w:pPr>
    </w:p>
    <w:p w14:paraId="7DB65028" w14:textId="77777777" w:rsidR="003C6B7E" w:rsidRDefault="00E81135" w:rsidP="003C6B7E">
      <w:pPr>
        <w:pStyle w:val="Paragraphedeliste"/>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right="282"/>
        <w:jc w:val="both"/>
        <w:rPr>
          <w:rFonts w:ascii="Arial" w:eastAsia="Times New Roman" w:hAnsi="Arial" w:cs="Arial"/>
          <w:lang w:eastAsia="fr-FR"/>
        </w:rPr>
      </w:pPr>
      <w:r>
        <w:rPr>
          <w:rFonts w:ascii="Arial" w:eastAsia="Times New Roman" w:hAnsi="Arial" w:cs="Arial"/>
          <w:lang w:eastAsia="fr-FR"/>
        </w:rPr>
        <w:t>D</w:t>
      </w:r>
      <w:r w:rsidR="003C6B7E" w:rsidRPr="003C6B7E">
        <w:rPr>
          <w:rFonts w:ascii="Arial" w:eastAsia="Times New Roman" w:hAnsi="Arial" w:cs="Arial"/>
          <w:lang w:eastAsia="fr-FR"/>
        </w:rPr>
        <w:t xml:space="preserve">e valider le formulaire de demande de CPF ci-joint ; </w:t>
      </w:r>
      <w:r>
        <w:rPr>
          <w:rFonts w:ascii="Arial" w:eastAsia="Times New Roman" w:hAnsi="Arial" w:cs="Arial"/>
          <w:lang w:eastAsia="fr-FR"/>
        </w:rPr>
        <w:t>(</w:t>
      </w:r>
      <w:r w:rsidR="003C6B7E" w:rsidRPr="003C6B7E">
        <w:rPr>
          <w:rFonts w:ascii="Arial" w:eastAsia="Times New Roman" w:hAnsi="Arial" w:cs="Arial"/>
          <w:lang w:eastAsia="fr-FR"/>
        </w:rPr>
        <w:t>uniquement si la collectivité ou l’établissement a prévu l’utilisation du formulaire de demande de CPF</w:t>
      </w:r>
      <w:r>
        <w:rPr>
          <w:rFonts w:ascii="Arial" w:eastAsia="Times New Roman" w:hAnsi="Arial" w:cs="Arial"/>
          <w:lang w:eastAsia="fr-FR"/>
        </w:rPr>
        <w:t>) ;</w:t>
      </w:r>
    </w:p>
    <w:p w14:paraId="7DB65029" w14:textId="77777777" w:rsidR="00E81135" w:rsidRDefault="00E81135" w:rsidP="00E81135">
      <w:pPr>
        <w:pStyle w:val="Paragraphedeliste"/>
        <w:rPr>
          <w:rFonts w:ascii="Arial" w:eastAsia="Times New Roman" w:hAnsi="Arial" w:cs="Arial"/>
          <w:lang w:eastAsia="fr-FR"/>
        </w:rPr>
      </w:pPr>
    </w:p>
    <w:p w14:paraId="7DB6502A" w14:textId="77777777" w:rsidR="003C6B7E" w:rsidRPr="003C6B7E" w:rsidRDefault="00E81135" w:rsidP="003C6B7E">
      <w:pPr>
        <w:pStyle w:val="Paragraphedeliste"/>
        <w:numPr>
          <w:ilvl w:val="0"/>
          <w:numId w:val="8"/>
        </w:numPr>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right="282"/>
        <w:jc w:val="both"/>
        <w:rPr>
          <w:rFonts w:ascii="Arial" w:eastAsia="Times New Roman" w:hAnsi="Arial" w:cs="Arial"/>
          <w:lang w:eastAsia="fr-FR"/>
        </w:rPr>
      </w:pPr>
      <w:r>
        <w:rPr>
          <w:rFonts w:ascii="Arial" w:eastAsia="Times New Roman" w:hAnsi="Arial" w:cs="Arial"/>
          <w:lang w:eastAsia="fr-FR"/>
        </w:rPr>
        <w:t>Q</w:t>
      </w:r>
      <w:r w:rsidR="003C6B7E" w:rsidRPr="003C6B7E">
        <w:rPr>
          <w:rFonts w:ascii="Arial" w:eastAsia="Times New Roman" w:hAnsi="Arial" w:cs="Arial"/>
          <w:lang w:eastAsia="fr-FR"/>
        </w:rPr>
        <w:t>u’un délai minimum de 2 mois devra être respecté entre la réception de la demande de CPF par la collectivité/ l’établissement et le début de la formation de l’agent.</w:t>
      </w:r>
    </w:p>
    <w:p w14:paraId="7DB6502B" w14:textId="77777777" w:rsidR="003C6B7E" w:rsidRPr="003C6B7E" w:rsidRDefault="003C6B7E" w:rsidP="003C6B7E">
      <w:pPr>
        <w:tabs>
          <w:tab w:val="left" w:pos="990"/>
        </w:tabs>
        <w:ind w:right="282"/>
        <w:jc w:val="both"/>
        <w:rPr>
          <w:rFonts w:ascii="Arial" w:hAnsi="Arial" w:cs="Arial"/>
          <w:sz w:val="22"/>
          <w:szCs w:val="22"/>
        </w:rPr>
      </w:pPr>
    </w:p>
    <w:p w14:paraId="7DB6502C" w14:textId="77777777" w:rsidR="003C6B7E" w:rsidRPr="003C6B7E" w:rsidRDefault="003C6B7E" w:rsidP="003C6B7E">
      <w:pPr>
        <w:tabs>
          <w:tab w:val="left" w:pos="990"/>
        </w:tabs>
        <w:rPr>
          <w:rFonts w:ascii="Arial" w:hAnsi="Arial" w:cs="Arial"/>
          <w:sz w:val="22"/>
          <w:szCs w:val="22"/>
        </w:rPr>
      </w:pPr>
      <w:r w:rsidRPr="003C6B7E">
        <w:rPr>
          <w:rFonts w:ascii="Arial" w:hAnsi="Arial" w:cs="Arial"/>
          <w:sz w:val="22"/>
          <w:szCs w:val="22"/>
        </w:rPr>
        <w:t>Et précise que :</w:t>
      </w:r>
    </w:p>
    <w:p w14:paraId="7DB6502D" w14:textId="77777777" w:rsidR="003C6B7E" w:rsidRPr="003C6B7E" w:rsidRDefault="003C6B7E" w:rsidP="003C6B7E">
      <w:pPr>
        <w:tabs>
          <w:tab w:val="left" w:pos="990"/>
        </w:tabs>
        <w:rPr>
          <w:rFonts w:ascii="Arial" w:hAnsi="Arial" w:cs="Arial"/>
          <w:sz w:val="22"/>
          <w:szCs w:val="22"/>
        </w:rPr>
      </w:pPr>
    </w:p>
    <w:p w14:paraId="7DB6502E" w14:textId="71F8DE39" w:rsidR="003C6B7E" w:rsidRPr="003C6B7E" w:rsidRDefault="003C6B7E" w:rsidP="003C6B7E">
      <w:pPr>
        <w:pStyle w:val="Paragraphedeliste"/>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990"/>
        </w:tabs>
        <w:spacing w:after="0" w:line="240" w:lineRule="auto"/>
        <w:ind w:right="284"/>
        <w:jc w:val="both"/>
        <w:rPr>
          <w:rFonts w:ascii="Arial" w:eastAsia="Times New Roman" w:hAnsi="Arial" w:cs="Arial"/>
          <w:lang w:eastAsia="fr-FR"/>
        </w:rPr>
      </w:pPr>
      <w:r w:rsidRPr="003C6B7E">
        <w:rPr>
          <w:rFonts w:ascii="Arial" w:eastAsia="Times New Roman" w:hAnsi="Arial" w:cs="Arial"/>
          <w:lang w:eastAsia="fr-FR"/>
        </w:rPr>
        <w:t>Le financement du coût pédagogique d’une certification « </w:t>
      </w:r>
      <w:proofErr w:type="spellStart"/>
      <w:r w:rsidRPr="003C6B7E">
        <w:rPr>
          <w:rFonts w:ascii="Arial" w:eastAsia="Times New Roman" w:hAnsi="Arial" w:cs="Arial"/>
          <w:lang w:eastAsia="fr-FR"/>
        </w:rPr>
        <w:t>CléA</w:t>
      </w:r>
      <w:proofErr w:type="spellEnd"/>
      <w:r w:rsidRPr="003C6B7E">
        <w:rPr>
          <w:rFonts w:ascii="Arial" w:eastAsia="Times New Roman" w:hAnsi="Arial" w:cs="Arial"/>
          <w:lang w:eastAsia="fr-FR"/>
        </w:rPr>
        <w:t xml:space="preserve"> », incombe à l’employeur, sous réserve que l’agent remplisse les conditions préalables au suivi et à la validation de cette certification. </w:t>
      </w:r>
    </w:p>
    <w:p w14:paraId="7DB6502F" w14:textId="77777777" w:rsidR="003C6B7E" w:rsidRPr="003C6B7E" w:rsidRDefault="003C6B7E" w:rsidP="003C6B7E">
      <w:pPr>
        <w:tabs>
          <w:tab w:val="left" w:pos="990"/>
        </w:tabs>
        <w:jc w:val="both"/>
        <w:rPr>
          <w:rFonts w:ascii="Arial" w:hAnsi="Arial" w:cs="Arial"/>
          <w:sz w:val="22"/>
          <w:szCs w:val="22"/>
        </w:rPr>
      </w:pPr>
    </w:p>
    <w:p w14:paraId="7DB65030" w14:textId="77777777" w:rsidR="003C6B7E" w:rsidRPr="003C6B7E" w:rsidRDefault="003C6B7E" w:rsidP="003C6B7E">
      <w:pPr>
        <w:tabs>
          <w:tab w:val="left" w:pos="990"/>
        </w:tabs>
        <w:ind w:right="284"/>
        <w:jc w:val="both"/>
        <w:rPr>
          <w:rFonts w:ascii="Arial" w:hAnsi="Arial" w:cs="Arial"/>
          <w:sz w:val="22"/>
          <w:szCs w:val="22"/>
        </w:rPr>
      </w:pPr>
      <w:r w:rsidRPr="003C6B7E">
        <w:rPr>
          <w:rFonts w:ascii="Arial" w:hAnsi="Arial" w:cs="Arial"/>
          <w:sz w:val="22"/>
          <w:szCs w:val="22"/>
        </w:rPr>
        <w:t>A noter que : l’employeur ne peut pas refuser la prise en charge d’une certification « </w:t>
      </w:r>
      <w:proofErr w:type="spellStart"/>
      <w:r w:rsidRPr="003C6B7E">
        <w:rPr>
          <w:rFonts w:ascii="Arial" w:hAnsi="Arial" w:cs="Arial"/>
          <w:sz w:val="22"/>
          <w:szCs w:val="22"/>
        </w:rPr>
        <w:t>CléA</w:t>
      </w:r>
      <w:proofErr w:type="spellEnd"/>
      <w:r w:rsidRPr="003C6B7E">
        <w:rPr>
          <w:rFonts w:ascii="Arial" w:hAnsi="Arial" w:cs="Arial"/>
          <w:sz w:val="22"/>
          <w:szCs w:val="22"/>
        </w:rPr>
        <w:t xml:space="preserve"> » pour défaut de budget suffisant et ce, quand bien même l’enveloppe prévue pour le financement du CPF serait d’un montant inférieur. </w:t>
      </w:r>
    </w:p>
    <w:p w14:paraId="7DB65031" w14:textId="77777777" w:rsidR="003C6B7E" w:rsidRPr="003C6B7E" w:rsidRDefault="003C6B7E" w:rsidP="003C6B7E">
      <w:pPr>
        <w:tabs>
          <w:tab w:val="left" w:pos="990"/>
        </w:tabs>
        <w:rPr>
          <w:rFonts w:ascii="Arial" w:hAnsi="Arial" w:cs="Arial"/>
          <w:sz w:val="22"/>
          <w:szCs w:val="22"/>
        </w:rPr>
      </w:pPr>
    </w:p>
    <w:p w14:paraId="7DB65032" w14:textId="77777777" w:rsidR="00DB185C" w:rsidRPr="005D6A5D" w:rsidRDefault="00DB185C" w:rsidP="00331EF3">
      <w:pPr>
        <w:tabs>
          <w:tab w:val="left" w:pos="432"/>
        </w:tabs>
        <w:ind w:left="432" w:hanging="432"/>
        <w:rPr>
          <w:rFonts w:ascii="Arial" w:hAnsi="Arial" w:cs="Arial"/>
          <w:sz w:val="22"/>
          <w:szCs w:val="22"/>
        </w:rPr>
      </w:pPr>
    </w:p>
    <w:p w14:paraId="7DB65033" w14:textId="77777777" w:rsidR="005D6A5D" w:rsidRDefault="005D6A5D" w:rsidP="005D6A5D">
      <w:pPr>
        <w:jc w:val="both"/>
        <w:rPr>
          <w:rFonts w:ascii="Arial" w:hAnsi="Arial" w:cs="Arial"/>
          <w:b/>
          <w:sz w:val="22"/>
          <w:szCs w:val="22"/>
          <w:u w:val="single"/>
        </w:rPr>
      </w:pPr>
      <w:r w:rsidRPr="00E93D1B">
        <w:rPr>
          <w:rFonts w:ascii="Arial" w:hAnsi="Arial" w:cs="Arial"/>
          <w:b/>
          <w:sz w:val="22"/>
          <w:szCs w:val="22"/>
          <w:u w:val="single"/>
        </w:rPr>
        <w:t>DÉCIDE</w:t>
      </w:r>
    </w:p>
    <w:p w14:paraId="7DB65034" w14:textId="77777777" w:rsidR="00E93D1B" w:rsidRPr="00E93D1B" w:rsidRDefault="00E93D1B" w:rsidP="005D6A5D">
      <w:pPr>
        <w:jc w:val="both"/>
        <w:rPr>
          <w:rFonts w:ascii="Arial" w:hAnsi="Arial" w:cs="Arial"/>
          <w:b/>
          <w:sz w:val="22"/>
          <w:szCs w:val="22"/>
          <w:u w:val="single"/>
        </w:rPr>
      </w:pPr>
    </w:p>
    <w:p w14:paraId="7DB65035" w14:textId="77777777" w:rsidR="005D6A5D" w:rsidRPr="005D6A5D" w:rsidRDefault="005D6A5D" w:rsidP="005D6A5D">
      <w:pPr>
        <w:pStyle w:val="ARTICLE1"/>
        <w:numPr>
          <w:ilvl w:val="0"/>
          <w:numId w:val="5"/>
        </w:numPr>
        <w:tabs>
          <w:tab w:val="clear" w:pos="1728"/>
          <w:tab w:val="left" w:pos="709"/>
        </w:tabs>
        <w:rPr>
          <w:rFonts w:ascii="Arial" w:hAnsi="Arial" w:cs="Arial"/>
          <w:sz w:val="22"/>
          <w:szCs w:val="22"/>
        </w:rPr>
      </w:pPr>
      <w:r w:rsidRPr="005D6A5D">
        <w:rPr>
          <w:rFonts w:ascii="Arial" w:hAnsi="Arial" w:cs="Arial"/>
          <w:sz w:val="22"/>
          <w:szCs w:val="22"/>
        </w:rPr>
        <w:t>D’accepter la proposition de Monsieur le Maire (</w:t>
      </w:r>
      <w:r w:rsidRPr="005D6A5D">
        <w:rPr>
          <w:rFonts w:ascii="Arial" w:hAnsi="Arial" w:cs="Arial"/>
          <w:i/>
          <w:sz w:val="22"/>
          <w:szCs w:val="22"/>
        </w:rPr>
        <w:t>ou Président</w:t>
      </w:r>
      <w:r w:rsidRPr="005D6A5D">
        <w:rPr>
          <w:rFonts w:ascii="Arial" w:hAnsi="Arial" w:cs="Arial"/>
          <w:sz w:val="22"/>
          <w:szCs w:val="22"/>
        </w:rPr>
        <w:t>) ;</w:t>
      </w:r>
    </w:p>
    <w:p w14:paraId="7DB65036" w14:textId="77777777" w:rsidR="005D6A5D" w:rsidRPr="005D6A5D" w:rsidRDefault="005D6A5D" w:rsidP="00E93D1B">
      <w:pPr>
        <w:pStyle w:val="ARTICLE1"/>
        <w:numPr>
          <w:ilvl w:val="0"/>
          <w:numId w:val="5"/>
        </w:numPr>
        <w:tabs>
          <w:tab w:val="clear" w:pos="1728"/>
          <w:tab w:val="left" w:pos="709"/>
        </w:tabs>
        <w:spacing w:before="40"/>
        <w:rPr>
          <w:rFonts w:ascii="Arial" w:hAnsi="Arial" w:cs="Arial"/>
          <w:sz w:val="22"/>
          <w:szCs w:val="22"/>
        </w:rPr>
      </w:pPr>
      <w:r w:rsidRPr="005D6A5D">
        <w:rPr>
          <w:rFonts w:ascii="Arial" w:hAnsi="Arial" w:cs="Arial"/>
          <w:sz w:val="22"/>
          <w:szCs w:val="22"/>
        </w:rPr>
        <w:t>D’inscrire au budget les crédits correspondants.</w:t>
      </w:r>
    </w:p>
    <w:p w14:paraId="3C38ECA0" w14:textId="77777777" w:rsidR="00D0578D" w:rsidRDefault="00D0578D" w:rsidP="00D0578D">
      <w:pPr>
        <w:pStyle w:val="ARTICLE1"/>
        <w:rPr>
          <w:rFonts w:ascii="Arial" w:hAnsi="Arial" w:cs="Arial"/>
          <w:sz w:val="22"/>
          <w:szCs w:val="22"/>
        </w:rPr>
      </w:pPr>
    </w:p>
    <w:p w14:paraId="4F81A30B" w14:textId="77777777" w:rsidR="00D0578D" w:rsidRDefault="00D0578D" w:rsidP="00D0578D">
      <w:pPr>
        <w:pStyle w:val="ARTICLE1"/>
        <w:rPr>
          <w:rFonts w:ascii="Arial" w:hAnsi="Arial" w:cs="Arial"/>
          <w:sz w:val="22"/>
          <w:szCs w:val="22"/>
        </w:rPr>
      </w:pPr>
    </w:p>
    <w:p w14:paraId="0C5368D2" w14:textId="6EDA8087" w:rsidR="00D0578D" w:rsidRPr="00D0578D" w:rsidRDefault="00D0578D" w:rsidP="00D0578D">
      <w:pPr>
        <w:pStyle w:val="ARTICLE1"/>
        <w:rPr>
          <w:rFonts w:ascii="Arial" w:hAnsi="Arial" w:cs="Arial"/>
          <w:sz w:val="22"/>
          <w:szCs w:val="22"/>
        </w:rPr>
      </w:pPr>
      <w:r w:rsidRPr="00D0578D">
        <w:rPr>
          <w:rFonts w:ascii="Arial" w:hAnsi="Arial" w:cs="Arial"/>
          <w:sz w:val="22"/>
          <w:szCs w:val="22"/>
        </w:rPr>
        <w:t>Le Maire,</w:t>
      </w:r>
    </w:p>
    <w:p w14:paraId="76E8EB72"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Le Président,</w:t>
      </w:r>
    </w:p>
    <w:p w14:paraId="609D663A" w14:textId="77777777" w:rsidR="00D0578D" w:rsidRPr="00D0578D" w:rsidRDefault="00D0578D" w:rsidP="00D0578D">
      <w:pPr>
        <w:pStyle w:val="ARTICLE1"/>
        <w:rPr>
          <w:rFonts w:ascii="Arial" w:hAnsi="Arial" w:cs="Arial"/>
          <w:sz w:val="22"/>
          <w:szCs w:val="22"/>
        </w:rPr>
      </w:pPr>
    </w:p>
    <w:p w14:paraId="1167BBFB"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 xml:space="preserve">-    certifie sous sa responsabilité le caractère exécutoire de cet acte, </w:t>
      </w:r>
    </w:p>
    <w:p w14:paraId="53A337CA"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    informe que la présenté délibération peut faire l'objet d'un recours pour excès de pouvoir devant le Tribunal Administratif de Bordeaux (1) dans un délai de 2 mois à compter de sa réception par le représentant de l'État et sa publication.</w:t>
      </w:r>
    </w:p>
    <w:p w14:paraId="37A035A5" w14:textId="77777777" w:rsidR="00D0578D" w:rsidRPr="00D0578D" w:rsidRDefault="00D0578D" w:rsidP="00D0578D">
      <w:pPr>
        <w:pStyle w:val="ARTICLE1"/>
        <w:rPr>
          <w:rFonts w:ascii="Arial" w:hAnsi="Arial" w:cs="Arial"/>
          <w:sz w:val="22"/>
          <w:szCs w:val="22"/>
        </w:rPr>
      </w:pPr>
    </w:p>
    <w:p w14:paraId="1836DF0C"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 xml:space="preserve">                                                                                                             </w:t>
      </w:r>
      <w:proofErr w:type="gramStart"/>
      <w:r w:rsidRPr="00D0578D">
        <w:rPr>
          <w:rFonts w:ascii="Arial" w:hAnsi="Arial" w:cs="Arial"/>
          <w:sz w:val="22"/>
          <w:szCs w:val="22"/>
        </w:rPr>
        <w:t>Fait  à</w:t>
      </w:r>
      <w:proofErr w:type="gramEnd"/>
      <w:r w:rsidRPr="00D0578D">
        <w:rPr>
          <w:rFonts w:ascii="Arial" w:hAnsi="Arial" w:cs="Arial"/>
          <w:sz w:val="22"/>
          <w:szCs w:val="22"/>
        </w:rPr>
        <w:t xml:space="preserve"> ........................ ,</w:t>
      </w:r>
    </w:p>
    <w:p w14:paraId="0C179C9D"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PUBLIÉE LE :</w:t>
      </w:r>
    </w:p>
    <w:p w14:paraId="00DFF0EE"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 xml:space="preserve">                                                                                                             </w:t>
      </w:r>
      <w:proofErr w:type="gramStart"/>
      <w:r w:rsidRPr="00D0578D">
        <w:rPr>
          <w:rFonts w:ascii="Arial" w:hAnsi="Arial" w:cs="Arial"/>
          <w:sz w:val="22"/>
          <w:szCs w:val="22"/>
        </w:rPr>
        <w:t>le</w:t>
      </w:r>
      <w:proofErr w:type="gramEnd"/>
      <w:r w:rsidRPr="00D0578D">
        <w:rPr>
          <w:rFonts w:ascii="Arial" w:hAnsi="Arial" w:cs="Arial"/>
          <w:sz w:val="22"/>
          <w:szCs w:val="22"/>
        </w:rPr>
        <w:t xml:space="preserve"> ........................,</w:t>
      </w:r>
    </w:p>
    <w:p w14:paraId="2A2A8F49" w14:textId="77777777" w:rsidR="00D0578D" w:rsidRPr="00D0578D" w:rsidRDefault="00D0578D" w:rsidP="00D0578D">
      <w:pPr>
        <w:pStyle w:val="ARTICLE1"/>
        <w:rPr>
          <w:rFonts w:ascii="Arial" w:hAnsi="Arial" w:cs="Arial"/>
          <w:sz w:val="22"/>
          <w:szCs w:val="22"/>
        </w:rPr>
      </w:pPr>
    </w:p>
    <w:p w14:paraId="3DC7BF88" w14:textId="77777777" w:rsidR="00D0578D" w:rsidRPr="00D0578D" w:rsidRDefault="00D0578D" w:rsidP="00D0578D">
      <w:pPr>
        <w:pStyle w:val="ARTICLE1"/>
        <w:rPr>
          <w:rFonts w:ascii="Arial" w:hAnsi="Arial" w:cs="Arial"/>
          <w:sz w:val="22"/>
          <w:szCs w:val="22"/>
        </w:rPr>
      </w:pPr>
    </w:p>
    <w:p w14:paraId="330BABD9"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 xml:space="preserve">                                                                                                             Le Maire,</w:t>
      </w:r>
    </w:p>
    <w:p w14:paraId="61CC611F" w14:textId="77777777" w:rsidR="00D0578D" w:rsidRPr="00D0578D" w:rsidRDefault="00D0578D" w:rsidP="00D0578D">
      <w:pPr>
        <w:pStyle w:val="ARTICLE1"/>
        <w:rPr>
          <w:rFonts w:ascii="Arial" w:hAnsi="Arial" w:cs="Arial"/>
          <w:sz w:val="22"/>
          <w:szCs w:val="22"/>
        </w:rPr>
      </w:pPr>
      <w:r w:rsidRPr="00D0578D">
        <w:rPr>
          <w:rFonts w:ascii="Arial" w:hAnsi="Arial" w:cs="Arial"/>
          <w:sz w:val="22"/>
          <w:szCs w:val="22"/>
        </w:rPr>
        <w:t xml:space="preserve">                                                                                                             Le Président,</w:t>
      </w:r>
    </w:p>
    <w:p w14:paraId="78B6D26D" w14:textId="77777777" w:rsidR="00D0578D" w:rsidRPr="00D0578D" w:rsidRDefault="00D0578D" w:rsidP="00D0578D">
      <w:pPr>
        <w:pStyle w:val="ARTICLE1"/>
        <w:rPr>
          <w:rFonts w:ascii="Arial" w:hAnsi="Arial" w:cs="Arial"/>
          <w:sz w:val="22"/>
          <w:szCs w:val="22"/>
        </w:rPr>
      </w:pPr>
    </w:p>
    <w:p w14:paraId="18B39C95" w14:textId="77777777" w:rsidR="00D0578D" w:rsidRPr="00D0578D" w:rsidRDefault="00D0578D" w:rsidP="00D0578D">
      <w:pPr>
        <w:pStyle w:val="ARTICLE1"/>
        <w:rPr>
          <w:rFonts w:ascii="Arial" w:hAnsi="Arial" w:cs="Arial"/>
          <w:sz w:val="22"/>
          <w:szCs w:val="22"/>
        </w:rPr>
      </w:pPr>
    </w:p>
    <w:p w14:paraId="0CF69489" w14:textId="77777777" w:rsidR="00D0578D" w:rsidRPr="00D0578D" w:rsidRDefault="00D0578D" w:rsidP="00D0578D">
      <w:pPr>
        <w:pStyle w:val="ARTICLE1"/>
        <w:rPr>
          <w:rFonts w:ascii="Arial" w:hAnsi="Arial" w:cs="Arial"/>
          <w:sz w:val="22"/>
          <w:szCs w:val="22"/>
        </w:rPr>
      </w:pPr>
    </w:p>
    <w:p w14:paraId="7DB65037" w14:textId="6DDA0671" w:rsidR="005D6A5D" w:rsidRPr="005D6A5D" w:rsidRDefault="00D0578D" w:rsidP="005D6A5D">
      <w:pPr>
        <w:pStyle w:val="ARTICLE1"/>
        <w:rPr>
          <w:rFonts w:ascii="Arial" w:hAnsi="Arial" w:cs="Arial"/>
          <w:sz w:val="22"/>
          <w:szCs w:val="22"/>
        </w:rPr>
      </w:pPr>
      <w:r w:rsidRPr="00D0578D">
        <w:rPr>
          <w:rFonts w:ascii="Arial" w:hAnsi="Arial" w:cs="Arial"/>
          <w:sz w:val="22"/>
          <w:szCs w:val="22"/>
        </w:rPr>
        <w:t>(1)</w:t>
      </w:r>
      <w:r w:rsidRPr="00D0578D">
        <w:rPr>
          <w:rFonts w:ascii="Arial" w:hAnsi="Arial" w:cs="Arial"/>
          <w:sz w:val="22"/>
          <w:szCs w:val="22"/>
        </w:rPr>
        <w:tab/>
        <w:t>La présente délibération peut faire l’objet d’un recours contentieux dans les 2 mois à compter de la présente publicité par courrier adressé au Tribunal administratif de Bordeaux ou par l’application Télérecours citoyen accessible à partir du site : www.telerecours.f</w:t>
      </w:r>
      <w:r w:rsidR="000428C3">
        <w:rPr>
          <w:rFonts w:ascii="Arial" w:hAnsi="Arial" w:cs="Arial"/>
          <w:sz w:val="22"/>
          <w:szCs w:val="22"/>
        </w:rPr>
        <w:t>r</w:t>
      </w:r>
    </w:p>
    <w:sectPr w:rsidR="005D6A5D" w:rsidRPr="005D6A5D" w:rsidSect="00AA6FD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6712" w14:textId="77777777" w:rsidR="00EA2BDF" w:rsidRDefault="00EA2BDF">
      <w:r>
        <w:separator/>
      </w:r>
    </w:p>
  </w:endnote>
  <w:endnote w:type="continuationSeparator" w:id="0">
    <w:p w14:paraId="0D689362" w14:textId="77777777" w:rsidR="00EA2BDF" w:rsidRDefault="00EA2BDF">
      <w:r>
        <w:continuationSeparator/>
      </w:r>
    </w:p>
  </w:endnote>
  <w:endnote w:type="continuationNotice" w:id="1">
    <w:p w14:paraId="592605FE" w14:textId="77777777" w:rsidR="00E96F1C" w:rsidRDefault="00E96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6517" w14:textId="77777777" w:rsidR="00EA2BDF" w:rsidRDefault="00EA2BDF">
      <w:r>
        <w:separator/>
      </w:r>
    </w:p>
  </w:footnote>
  <w:footnote w:type="continuationSeparator" w:id="0">
    <w:p w14:paraId="73FF88AB" w14:textId="77777777" w:rsidR="00EA2BDF" w:rsidRDefault="00EA2BDF">
      <w:r>
        <w:continuationSeparator/>
      </w:r>
    </w:p>
  </w:footnote>
  <w:footnote w:type="continuationNotice" w:id="1">
    <w:p w14:paraId="2BB4611D" w14:textId="77777777" w:rsidR="00E96F1C" w:rsidRDefault="00E96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504C" w14:textId="77777777" w:rsidR="00331EF3" w:rsidRDefault="00331EF3">
    <w:pPr>
      <w:pStyle w:val="En-tte"/>
      <w:rPr>
        <w:rFonts w:ascii="Arial" w:hAnsi="Arial" w:cs="Arial"/>
        <w:sz w:val="18"/>
        <w:szCs w:val="18"/>
        <w:lang w:val="es-ES"/>
      </w:rPr>
    </w:pPr>
    <w:r w:rsidRPr="00045081">
      <w:rPr>
        <w:rFonts w:ascii="Arial" w:hAnsi="Arial" w:cs="Arial"/>
        <w:sz w:val="18"/>
        <w:szCs w:val="18"/>
      </w:rPr>
      <w:fldChar w:fldCharType="begin"/>
    </w:r>
    <w:r w:rsidRPr="00AD0C25">
      <w:rPr>
        <w:rFonts w:ascii="Arial" w:hAnsi="Arial" w:cs="Arial"/>
        <w:sz w:val="18"/>
        <w:szCs w:val="18"/>
        <w:lang w:val="es-ES"/>
      </w:rPr>
      <w:instrText xml:space="preserve"> FILENAME   \* MERGEFORMAT </w:instrText>
    </w:r>
    <w:r w:rsidRPr="00045081">
      <w:rPr>
        <w:rFonts w:ascii="Arial" w:hAnsi="Arial" w:cs="Arial"/>
        <w:sz w:val="18"/>
        <w:szCs w:val="18"/>
      </w:rPr>
      <w:fldChar w:fldCharType="separate"/>
    </w:r>
    <w:r w:rsidR="00656163">
      <w:rPr>
        <w:rFonts w:ascii="Arial" w:hAnsi="Arial" w:cs="Arial"/>
        <w:noProof/>
        <w:sz w:val="18"/>
        <w:szCs w:val="18"/>
        <w:lang w:val="es-ES"/>
      </w:rPr>
      <w:t>20</w:t>
    </w:r>
    <w:r w:rsidR="00DB185C">
      <w:rPr>
        <w:rFonts w:ascii="Arial" w:hAnsi="Arial" w:cs="Arial"/>
        <w:noProof/>
        <w:sz w:val="18"/>
        <w:szCs w:val="18"/>
        <w:lang w:val="es-ES"/>
      </w:rPr>
      <w:t>20</w:t>
    </w:r>
    <w:r w:rsidR="00656163">
      <w:rPr>
        <w:rFonts w:ascii="Arial" w:hAnsi="Arial" w:cs="Arial"/>
        <w:noProof/>
        <w:sz w:val="18"/>
        <w:szCs w:val="18"/>
        <w:lang w:val="es-ES"/>
      </w:rPr>
      <w:t>_</w:t>
    </w:r>
    <w:r w:rsidR="00DB185C">
      <w:rPr>
        <w:rFonts w:ascii="Arial" w:hAnsi="Arial" w:cs="Arial"/>
        <w:noProof/>
        <w:sz w:val="18"/>
        <w:szCs w:val="18"/>
        <w:lang w:val="es-ES"/>
      </w:rPr>
      <w:t>07</w:t>
    </w:r>
    <w:r w:rsidR="00656163">
      <w:rPr>
        <w:rFonts w:ascii="Arial" w:hAnsi="Arial" w:cs="Arial"/>
        <w:noProof/>
        <w:sz w:val="18"/>
        <w:szCs w:val="18"/>
        <w:lang w:val="es-ES"/>
      </w:rPr>
      <w:t>_</w:t>
    </w:r>
    <w:r w:rsidR="00DB185C">
      <w:rPr>
        <w:rFonts w:ascii="Arial" w:hAnsi="Arial" w:cs="Arial"/>
        <w:noProof/>
        <w:sz w:val="18"/>
        <w:szCs w:val="18"/>
        <w:lang w:val="es-ES"/>
      </w:rPr>
      <w:t>22</w:t>
    </w:r>
    <w:r w:rsidR="00656163">
      <w:rPr>
        <w:rFonts w:ascii="Arial" w:hAnsi="Arial" w:cs="Arial"/>
        <w:noProof/>
        <w:sz w:val="18"/>
        <w:szCs w:val="18"/>
        <w:lang w:val="es-ES"/>
      </w:rPr>
      <w:t>_DC_MA_DELIB_</w:t>
    </w:r>
    <w:r w:rsidR="00DB185C">
      <w:rPr>
        <w:rFonts w:ascii="Arial" w:hAnsi="Arial" w:cs="Arial"/>
        <w:noProof/>
        <w:sz w:val="18"/>
        <w:szCs w:val="18"/>
        <w:lang w:val="es-ES"/>
      </w:rPr>
      <w:t>PLAFOND</w:t>
    </w:r>
    <w:r w:rsidR="00656163">
      <w:rPr>
        <w:rFonts w:ascii="Arial" w:hAnsi="Arial" w:cs="Arial"/>
        <w:noProof/>
        <w:sz w:val="18"/>
        <w:szCs w:val="18"/>
        <w:lang w:val="es-ES"/>
      </w:rPr>
      <w:t>_</w:t>
    </w:r>
    <w:r w:rsidR="00DB185C">
      <w:rPr>
        <w:rFonts w:ascii="Arial" w:hAnsi="Arial" w:cs="Arial"/>
        <w:noProof/>
        <w:sz w:val="18"/>
        <w:szCs w:val="18"/>
        <w:lang w:val="es-ES"/>
      </w:rPr>
      <w:t>CPF</w:t>
    </w:r>
    <w:r w:rsidRPr="00045081">
      <w:rPr>
        <w:rFonts w:ascii="Arial" w:hAnsi="Arial" w:cs="Arial"/>
        <w:sz w:val="18"/>
        <w:szCs w:val="18"/>
      </w:rPr>
      <w:fldChar w:fldCharType="end"/>
    </w:r>
    <w:r w:rsidRPr="00AD0C25">
      <w:rPr>
        <w:rFonts w:ascii="Arial" w:hAnsi="Arial" w:cs="Arial"/>
        <w:sz w:val="18"/>
        <w:szCs w:val="18"/>
        <w:lang w:val="es-ES"/>
      </w:rPr>
      <w:t xml:space="preserve"> </w:t>
    </w:r>
  </w:p>
  <w:p w14:paraId="7DB6504D" w14:textId="3BA7E28E" w:rsidR="00832E34" w:rsidRDefault="00832E34" w:rsidP="00832E34">
    <w:pPr>
      <w:pStyle w:val="En-tte"/>
      <w:rPr>
        <w:rFonts w:ascii="Arial" w:hAnsi="Arial" w:cs="Arial"/>
        <w:sz w:val="18"/>
        <w:szCs w:val="18"/>
      </w:rPr>
    </w:pPr>
    <w:r>
      <w:rPr>
        <w:rFonts w:ascii="Arial" w:hAnsi="Arial" w:cs="Arial"/>
        <w:sz w:val="18"/>
        <w:szCs w:val="18"/>
      </w:rPr>
      <w:t xml:space="preserve">MAJ </w:t>
    </w:r>
    <w:r w:rsidR="00D0578D">
      <w:rPr>
        <w:rFonts w:ascii="Arial" w:hAnsi="Arial" w:cs="Arial"/>
        <w:sz w:val="18"/>
        <w:szCs w:val="18"/>
      </w:rPr>
      <w:t xml:space="preserve">septembre </w:t>
    </w:r>
    <w:r w:rsidR="0068476F">
      <w:rPr>
        <w:rFonts w:ascii="Arial" w:hAnsi="Arial" w:cs="Arial"/>
        <w:sz w:val="18"/>
        <w:szCs w:val="18"/>
      </w:rPr>
      <w:t>202</w:t>
    </w:r>
    <w:r w:rsidR="00D0578D">
      <w:rPr>
        <w:rFonts w:ascii="Arial" w:hAnsi="Arial" w:cs="Arial"/>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504E" w14:textId="77777777" w:rsidR="00331EF3" w:rsidRPr="00045081" w:rsidRDefault="00331EF3">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1" w15:restartNumberingAfterBreak="0">
    <w:nsid w:val="277A3FAF"/>
    <w:multiLevelType w:val="hybridMultilevel"/>
    <w:tmpl w:val="DAE2C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5C0F15"/>
    <w:multiLevelType w:val="hybridMultilevel"/>
    <w:tmpl w:val="78AE26B6"/>
    <w:lvl w:ilvl="0" w:tplc="A20E9252">
      <w:start w:val="1"/>
      <w:numFmt w:val="bullet"/>
      <w:lvlText w:val=""/>
      <w:lvlJc w:val="left"/>
      <w:pPr>
        <w:ind w:left="1350" w:hanging="360"/>
      </w:pPr>
      <w:rPr>
        <w:rFonts w:ascii="Symbol" w:hAnsi="Symbol" w:hint="default"/>
      </w:rPr>
    </w:lvl>
    <w:lvl w:ilvl="1" w:tplc="EA5A12B0">
      <w:start w:val="1"/>
      <w:numFmt w:val="bullet"/>
      <w:lvlText w:val="o"/>
      <w:lvlJc w:val="left"/>
      <w:pPr>
        <w:ind w:left="2070" w:hanging="360"/>
      </w:pPr>
      <w:rPr>
        <w:rFonts w:ascii="Courier New" w:hAnsi="Courier New" w:cs="Courier New" w:hint="default"/>
      </w:rPr>
    </w:lvl>
    <w:lvl w:ilvl="2" w:tplc="5A76C02C">
      <w:start w:val="1"/>
      <w:numFmt w:val="bullet"/>
      <w:lvlText w:val=""/>
      <w:lvlJc w:val="left"/>
      <w:pPr>
        <w:ind w:left="2790" w:hanging="360"/>
      </w:pPr>
      <w:rPr>
        <w:rFonts w:ascii="Wingdings" w:hAnsi="Wingdings" w:hint="default"/>
      </w:rPr>
    </w:lvl>
    <w:lvl w:ilvl="3" w:tplc="FCC6E8A8">
      <w:start w:val="1"/>
      <w:numFmt w:val="bullet"/>
      <w:lvlText w:val=""/>
      <w:lvlJc w:val="left"/>
      <w:pPr>
        <w:ind w:left="3510" w:hanging="360"/>
      </w:pPr>
      <w:rPr>
        <w:rFonts w:ascii="Symbol" w:hAnsi="Symbol" w:hint="default"/>
      </w:rPr>
    </w:lvl>
    <w:lvl w:ilvl="4" w:tplc="1A92D68C">
      <w:start w:val="1"/>
      <w:numFmt w:val="bullet"/>
      <w:lvlText w:val="o"/>
      <w:lvlJc w:val="left"/>
      <w:pPr>
        <w:ind w:left="4230" w:hanging="360"/>
      </w:pPr>
      <w:rPr>
        <w:rFonts w:ascii="Courier New" w:hAnsi="Courier New" w:cs="Courier New" w:hint="default"/>
      </w:rPr>
    </w:lvl>
    <w:lvl w:ilvl="5" w:tplc="50BEF8C6">
      <w:start w:val="1"/>
      <w:numFmt w:val="bullet"/>
      <w:lvlText w:val=""/>
      <w:lvlJc w:val="left"/>
      <w:pPr>
        <w:ind w:left="4950" w:hanging="360"/>
      </w:pPr>
      <w:rPr>
        <w:rFonts w:ascii="Wingdings" w:hAnsi="Wingdings" w:hint="default"/>
      </w:rPr>
    </w:lvl>
    <w:lvl w:ilvl="6" w:tplc="8A929868">
      <w:start w:val="1"/>
      <w:numFmt w:val="bullet"/>
      <w:lvlText w:val=""/>
      <w:lvlJc w:val="left"/>
      <w:pPr>
        <w:ind w:left="5670" w:hanging="360"/>
      </w:pPr>
      <w:rPr>
        <w:rFonts w:ascii="Symbol" w:hAnsi="Symbol" w:hint="default"/>
      </w:rPr>
    </w:lvl>
    <w:lvl w:ilvl="7" w:tplc="73946942">
      <w:start w:val="1"/>
      <w:numFmt w:val="bullet"/>
      <w:lvlText w:val="o"/>
      <w:lvlJc w:val="left"/>
      <w:pPr>
        <w:ind w:left="6390" w:hanging="360"/>
      </w:pPr>
      <w:rPr>
        <w:rFonts w:ascii="Courier New" w:hAnsi="Courier New" w:cs="Courier New" w:hint="default"/>
      </w:rPr>
    </w:lvl>
    <w:lvl w:ilvl="8" w:tplc="7ADCB736">
      <w:start w:val="1"/>
      <w:numFmt w:val="bullet"/>
      <w:lvlText w:val=""/>
      <w:lvlJc w:val="left"/>
      <w:pPr>
        <w:ind w:left="7110" w:hanging="360"/>
      </w:pPr>
      <w:rPr>
        <w:rFonts w:ascii="Wingdings" w:hAnsi="Wingdings" w:hint="default"/>
      </w:rPr>
    </w:lvl>
  </w:abstractNum>
  <w:abstractNum w:abstractNumId="3" w15:restartNumberingAfterBreak="0">
    <w:nsid w:val="2BC26329"/>
    <w:multiLevelType w:val="hybridMultilevel"/>
    <w:tmpl w:val="CA06C77C"/>
    <w:lvl w:ilvl="0" w:tplc="002E495A">
      <w:start w:val="1"/>
      <w:numFmt w:val="bullet"/>
      <w:lvlText w:val="-"/>
      <w:lvlJc w:val="left"/>
      <w:pPr>
        <w:ind w:left="720" w:hanging="360"/>
      </w:pPr>
      <w:rPr>
        <w:rFonts w:ascii="Garamond" w:eastAsia="Times New Roman" w:hAnsi="Garamond" w:cs="Garamond" w:hint="default"/>
      </w:rPr>
    </w:lvl>
    <w:lvl w:ilvl="1" w:tplc="9A7AA16E">
      <w:start w:val="1"/>
      <w:numFmt w:val="bullet"/>
      <w:lvlText w:val="o"/>
      <w:lvlJc w:val="left"/>
      <w:pPr>
        <w:ind w:left="1440" w:hanging="360"/>
      </w:pPr>
      <w:rPr>
        <w:rFonts w:ascii="Courier New" w:hAnsi="Courier New" w:cs="Courier New" w:hint="default"/>
      </w:rPr>
    </w:lvl>
    <w:lvl w:ilvl="2" w:tplc="86A6357A">
      <w:start w:val="1"/>
      <w:numFmt w:val="bullet"/>
      <w:lvlText w:val=""/>
      <w:lvlJc w:val="left"/>
      <w:pPr>
        <w:ind w:left="2160" w:hanging="360"/>
      </w:pPr>
      <w:rPr>
        <w:rFonts w:ascii="Wingdings" w:hAnsi="Wingdings" w:hint="default"/>
      </w:rPr>
    </w:lvl>
    <w:lvl w:ilvl="3" w:tplc="EA70527C">
      <w:start w:val="1"/>
      <w:numFmt w:val="bullet"/>
      <w:lvlText w:val=""/>
      <w:lvlJc w:val="left"/>
      <w:pPr>
        <w:ind w:left="2880" w:hanging="360"/>
      </w:pPr>
      <w:rPr>
        <w:rFonts w:ascii="Symbol" w:hAnsi="Symbol" w:hint="default"/>
      </w:rPr>
    </w:lvl>
    <w:lvl w:ilvl="4" w:tplc="D40A03CA">
      <w:start w:val="1"/>
      <w:numFmt w:val="bullet"/>
      <w:lvlText w:val="o"/>
      <w:lvlJc w:val="left"/>
      <w:pPr>
        <w:ind w:left="3600" w:hanging="360"/>
      </w:pPr>
      <w:rPr>
        <w:rFonts w:ascii="Courier New" w:hAnsi="Courier New" w:cs="Courier New" w:hint="default"/>
      </w:rPr>
    </w:lvl>
    <w:lvl w:ilvl="5" w:tplc="C700E86A">
      <w:start w:val="1"/>
      <w:numFmt w:val="bullet"/>
      <w:lvlText w:val=""/>
      <w:lvlJc w:val="left"/>
      <w:pPr>
        <w:ind w:left="4320" w:hanging="360"/>
      </w:pPr>
      <w:rPr>
        <w:rFonts w:ascii="Wingdings" w:hAnsi="Wingdings" w:hint="default"/>
      </w:rPr>
    </w:lvl>
    <w:lvl w:ilvl="6" w:tplc="F23A304A">
      <w:start w:val="1"/>
      <w:numFmt w:val="bullet"/>
      <w:lvlText w:val=""/>
      <w:lvlJc w:val="left"/>
      <w:pPr>
        <w:ind w:left="5040" w:hanging="360"/>
      </w:pPr>
      <w:rPr>
        <w:rFonts w:ascii="Symbol" w:hAnsi="Symbol" w:hint="default"/>
      </w:rPr>
    </w:lvl>
    <w:lvl w:ilvl="7" w:tplc="F8347BCC">
      <w:start w:val="1"/>
      <w:numFmt w:val="bullet"/>
      <w:lvlText w:val="o"/>
      <w:lvlJc w:val="left"/>
      <w:pPr>
        <w:ind w:left="5760" w:hanging="360"/>
      </w:pPr>
      <w:rPr>
        <w:rFonts w:ascii="Courier New" w:hAnsi="Courier New" w:cs="Courier New" w:hint="default"/>
      </w:rPr>
    </w:lvl>
    <w:lvl w:ilvl="8" w:tplc="B814895E">
      <w:start w:val="1"/>
      <w:numFmt w:val="bullet"/>
      <w:lvlText w:val=""/>
      <w:lvlJc w:val="left"/>
      <w:pPr>
        <w:ind w:left="6480" w:hanging="360"/>
      </w:pPr>
      <w:rPr>
        <w:rFonts w:ascii="Wingdings" w:hAnsi="Wingdings" w:hint="default"/>
      </w:rPr>
    </w:lvl>
  </w:abstractNum>
  <w:abstractNum w:abstractNumId="4" w15:restartNumberingAfterBreak="0">
    <w:nsid w:val="30D05CFE"/>
    <w:multiLevelType w:val="hybridMultilevel"/>
    <w:tmpl w:val="1826CC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2D3C4B"/>
    <w:multiLevelType w:val="hybridMultilevel"/>
    <w:tmpl w:val="6CD248C2"/>
    <w:lvl w:ilvl="0" w:tplc="ED28CD4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8E5C58"/>
    <w:multiLevelType w:val="hybridMultilevel"/>
    <w:tmpl w:val="291A285E"/>
    <w:lvl w:ilvl="0" w:tplc="AE70AD8C">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91383"/>
    <w:multiLevelType w:val="hybridMultilevel"/>
    <w:tmpl w:val="11AA2EAE"/>
    <w:lvl w:ilvl="0" w:tplc="DB40A792">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E6184B"/>
    <w:multiLevelType w:val="hybridMultilevel"/>
    <w:tmpl w:val="31C25A98"/>
    <w:lvl w:ilvl="0" w:tplc="002E495A">
      <w:start w:val="1"/>
      <w:numFmt w:val="bullet"/>
      <w:lvlText w:val="-"/>
      <w:lvlJc w:val="left"/>
      <w:pPr>
        <w:ind w:left="720" w:hanging="360"/>
      </w:pPr>
      <w:rPr>
        <w:rFonts w:ascii="Garamond" w:eastAsia="Times New Roman" w:hAnsi="Garamond"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C24EC7"/>
    <w:multiLevelType w:val="hybridMultilevel"/>
    <w:tmpl w:val="DE2CB6F4"/>
    <w:lvl w:ilvl="0" w:tplc="AE70AD8C">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C2B22F8"/>
    <w:multiLevelType w:val="hybridMultilevel"/>
    <w:tmpl w:val="596032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3C96CD7"/>
    <w:multiLevelType w:val="hybridMultilevel"/>
    <w:tmpl w:val="AC34E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5030EB"/>
    <w:multiLevelType w:val="hybridMultilevel"/>
    <w:tmpl w:val="59EE50BE"/>
    <w:lvl w:ilvl="0" w:tplc="AE70AD8C">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A8150B"/>
    <w:multiLevelType w:val="hybridMultilevel"/>
    <w:tmpl w:val="82767D32"/>
    <w:lvl w:ilvl="0" w:tplc="AE70AD8C">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3E0B62"/>
    <w:multiLevelType w:val="hybridMultilevel"/>
    <w:tmpl w:val="E67E07E0"/>
    <w:lvl w:ilvl="0" w:tplc="8CCA9426">
      <w:start w:val="1"/>
      <w:numFmt w:val="bullet"/>
      <w:lvlText w:val=""/>
      <w:lvlJc w:val="left"/>
      <w:pPr>
        <w:ind w:left="1440" w:hanging="360"/>
      </w:pPr>
      <w:rPr>
        <w:rFonts w:ascii="Symbol" w:hAnsi="Symbol" w:hint="default"/>
      </w:rPr>
    </w:lvl>
    <w:lvl w:ilvl="1" w:tplc="F2683FD6">
      <w:start w:val="1"/>
      <w:numFmt w:val="bullet"/>
      <w:lvlText w:val="o"/>
      <w:lvlJc w:val="left"/>
      <w:pPr>
        <w:ind w:left="2160" w:hanging="360"/>
      </w:pPr>
      <w:rPr>
        <w:rFonts w:ascii="Courier New" w:hAnsi="Courier New" w:cs="Courier New" w:hint="default"/>
      </w:rPr>
    </w:lvl>
    <w:lvl w:ilvl="2" w:tplc="47D2D642">
      <w:start w:val="1"/>
      <w:numFmt w:val="bullet"/>
      <w:lvlText w:val=""/>
      <w:lvlJc w:val="left"/>
      <w:pPr>
        <w:ind w:left="2880" w:hanging="360"/>
      </w:pPr>
      <w:rPr>
        <w:rFonts w:ascii="Wingdings" w:hAnsi="Wingdings" w:hint="default"/>
      </w:rPr>
    </w:lvl>
    <w:lvl w:ilvl="3" w:tplc="62B4268E">
      <w:start w:val="1"/>
      <w:numFmt w:val="bullet"/>
      <w:lvlText w:val=""/>
      <w:lvlJc w:val="left"/>
      <w:pPr>
        <w:ind w:left="3600" w:hanging="360"/>
      </w:pPr>
      <w:rPr>
        <w:rFonts w:ascii="Symbol" w:hAnsi="Symbol" w:hint="default"/>
      </w:rPr>
    </w:lvl>
    <w:lvl w:ilvl="4" w:tplc="5BB460BC">
      <w:start w:val="1"/>
      <w:numFmt w:val="bullet"/>
      <w:lvlText w:val="o"/>
      <w:lvlJc w:val="left"/>
      <w:pPr>
        <w:ind w:left="4320" w:hanging="360"/>
      </w:pPr>
      <w:rPr>
        <w:rFonts w:ascii="Courier New" w:hAnsi="Courier New" w:cs="Courier New" w:hint="default"/>
      </w:rPr>
    </w:lvl>
    <w:lvl w:ilvl="5" w:tplc="632AB8AA">
      <w:start w:val="1"/>
      <w:numFmt w:val="bullet"/>
      <w:lvlText w:val=""/>
      <w:lvlJc w:val="left"/>
      <w:pPr>
        <w:ind w:left="5040" w:hanging="360"/>
      </w:pPr>
      <w:rPr>
        <w:rFonts w:ascii="Wingdings" w:hAnsi="Wingdings" w:hint="default"/>
      </w:rPr>
    </w:lvl>
    <w:lvl w:ilvl="6" w:tplc="D20801C8">
      <w:start w:val="1"/>
      <w:numFmt w:val="bullet"/>
      <w:lvlText w:val=""/>
      <w:lvlJc w:val="left"/>
      <w:pPr>
        <w:ind w:left="5760" w:hanging="360"/>
      </w:pPr>
      <w:rPr>
        <w:rFonts w:ascii="Symbol" w:hAnsi="Symbol" w:hint="default"/>
      </w:rPr>
    </w:lvl>
    <w:lvl w:ilvl="7" w:tplc="BB089856">
      <w:start w:val="1"/>
      <w:numFmt w:val="bullet"/>
      <w:lvlText w:val="o"/>
      <w:lvlJc w:val="left"/>
      <w:pPr>
        <w:ind w:left="6480" w:hanging="360"/>
      </w:pPr>
      <w:rPr>
        <w:rFonts w:ascii="Courier New" w:hAnsi="Courier New" w:cs="Courier New" w:hint="default"/>
      </w:rPr>
    </w:lvl>
    <w:lvl w:ilvl="8" w:tplc="B48A87F6">
      <w:start w:val="1"/>
      <w:numFmt w:val="bullet"/>
      <w:lvlText w:val=""/>
      <w:lvlJc w:val="left"/>
      <w:pPr>
        <w:ind w:left="7200" w:hanging="360"/>
      </w:pPr>
      <w:rPr>
        <w:rFonts w:ascii="Wingdings" w:hAnsi="Wingdings" w:hint="default"/>
      </w:rPr>
    </w:lvl>
  </w:abstractNum>
  <w:num w:numId="1" w16cid:durableId="37364943">
    <w:abstractNumId w:val="0"/>
  </w:num>
  <w:num w:numId="2" w16cid:durableId="781144401">
    <w:abstractNumId w:val="10"/>
  </w:num>
  <w:num w:numId="3" w16cid:durableId="668870122">
    <w:abstractNumId w:val="7"/>
  </w:num>
  <w:num w:numId="4" w16cid:durableId="1340936125">
    <w:abstractNumId w:val="9"/>
  </w:num>
  <w:num w:numId="5" w16cid:durableId="37051452">
    <w:abstractNumId w:val="5"/>
  </w:num>
  <w:num w:numId="6" w16cid:durableId="954336074">
    <w:abstractNumId w:val="13"/>
  </w:num>
  <w:num w:numId="7" w16cid:durableId="445656148">
    <w:abstractNumId w:val="3"/>
  </w:num>
  <w:num w:numId="8" w16cid:durableId="240408792">
    <w:abstractNumId w:val="15"/>
  </w:num>
  <w:num w:numId="9" w16cid:durableId="1937327779">
    <w:abstractNumId w:val="2"/>
  </w:num>
  <w:num w:numId="10" w16cid:durableId="750542995">
    <w:abstractNumId w:val="8"/>
  </w:num>
  <w:num w:numId="11" w16cid:durableId="1668052809">
    <w:abstractNumId w:val="6"/>
  </w:num>
  <w:num w:numId="12" w16cid:durableId="405961672">
    <w:abstractNumId w:val="14"/>
  </w:num>
  <w:num w:numId="13" w16cid:durableId="1019509327">
    <w:abstractNumId w:val="4"/>
  </w:num>
  <w:num w:numId="14" w16cid:durableId="129522049">
    <w:abstractNumId w:val="11"/>
  </w:num>
  <w:num w:numId="15" w16cid:durableId="668750065">
    <w:abstractNumId w:val="1"/>
  </w:num>
  <w:num w:numId="16" w16cid:durableId="521943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3E"/>
    <w:rsid w:val="000122C6"/>
    <w:rsid w:val="00034F5F"/>
    <w:rsid w:val="000428C3"/>
    <w:rsid w:val="00045081"/>
    <w:rsid w:val="00065E3E"/>
    <w:rsid w:val="000C52B1"/>
    <w:rsid w:val="001151DA"/>
    <w:rsid w:val="00122C13"/>
    <w:rsid w:val="00166495"/>
    <w:rsid w:val="00194EE1"/>
    <w:rsid w:val="001A1AD3"/>
    <w:rsid w:val="001D54AB"/>
    <w:rsid w:val="00235231"/>
    <w:rsid w:val="002577D6"/>
    <w:rsid w:val="0026354A"/>
    <w:rsid w:val="002A5CA3"/>
    <w:rsid w:val="00331EF3"/>
    <w:rsid w:val="003A221F"/>
    <w:rsid w:val="003A6D64"/>
    <w:rsid w:val="003B24CE"/>
    <w:rsid w:val="003C6B7E"/>
    <w:rsid w:val="003C7265"/>
    <w:rsid w:val="003E17A6"/>
    <w:rsid w:val="00471AFA"/>
    <w:rsid w:val="004C66E6"/>
    <w:rsid w:val="004C7FBD"/>
    <w:rsid w:val="005012FF"/>
    <w:rsid w:val="00515D7B"/>
    <w:rsid w:val="00516FFB"/>
    <w:rsid w:val="005340F0"/>
    <w:rsid w:val="005373FD"/>
    <w:rsid w:val="00543EB6"/>
    <w:rsid w:val="005B7466"/>
    <w:rsid w:val="005D6A5D"/>
    <w:rsid w:val="00613F33"/>
    <w:rsid w:val="0062549E"/>
    <w:rsid w:val="00656163"/>
    <w:rsid w:val="0068476F"/>
    <w:rsid w:val="006B4E93"/>
    <w:rsid w:val="007324A9"/>
    <w:rsid w:val="00735457"/>
    <w:rsid w:val="0079706B"/>
    <w:rsid w:val="007A31B5"/>
    <w:rsid w:val="008268C4"/>
    <w:rsid w:val="00830B5F"/>
    <w:rsid w:val="00832E34"/>
    <w:rsid w:val="0084077A"/>
    <w:rsid w:val="00846BAB"/>
    <w:rsid w:val="00896556"/>
    <w:rsid w:val="008A3EC4"/>
    <w:rsid w:val="008E2854"/>
    <w:rsid w:val="00900825"/>
    <w:rsid w:val="00914301"/>
    <w:rsid w:val="0094600D"/>
    <w:rsid w:val="00983B8F"/>
    <w:rsid w:val="009A0AD3"/>
    <w:rsid w:val="009B4E4F"/>
    <w:rsid w:val="009B6648"/>
    <w:rsid w:val="009C001A"/>
    <w:rsid w:val="00A65B1F"/>
    <w:rsid w:val="00AA0BE0"/>
    <w:rsid w:val="00AA4EBA"/>
    <w:rsid w:val="00AA6FDF"/>
    <w:rsid w:val="00AD0C25"/>
    <w:rsid w:val="00AD639D"/>
    <w:rsid w:val="00B246F8"/>
    <w:rsid w:val="00B46DCD"/>
    <w:rsid w:val="00B5078D"/>
    <w:rsid w:val="00B604DD"/>
    <w:rsid w:val="00B715C2"/>
    <w:rsid w:val="00B80DC9"/>
    <w:rsid w:val="00B90BCC"/>
    <w:rsid w:val="00B92C00"/>
    <w:rsid w:val="00BB23C4"/>
    <w:rsid w:val="00BC2EC0"/>
    <w:rsid w:val="00BC780D"/>
    <w:rsid w:val="00C34519"/>
    <w:rsid w:val="00C533B2"/>
    <w:rsid w:val="00C540A1"/>
    <w:rsid w:val="00C63892"/>
    <w:rsid w:val="00C87EBD"/>
    <w:rsid w:val="00C94405"/>
    <w:rsid w:val="00CB7AB8"/>
    <w:rsid w:val="00CC43FD"/>
    <w:rsid w:val="00D0578D"/>
    <w:rsid w:val="00D242D7"/>
    <w:rsid w:val="00D41481"/>
    <w:rsid w:val="00D77BBD"/>
    <w:rsid w:val="00D958B7"/>
    <w:rsid w:val="00DA01CE"/>
    <w:rsid w:val="00DB185C"/>
    <w:rsid w:val="00DB3260"/>
    <w:rsid w:val="00DB4535"/>
    <w:rsid w:val="00DD1E22"/>
    <w:rsid w:val="00E2587A"/>
    <w:rsid w:val="00E273B6"/>
    <w:rsid w:val="00E81135"/>
    <w:rsid w:val="00E85245"/>
    <w:rsid w:val="00E92F95"/>
    <w:rsid w:val="00E93D1B"/>
    <w:rsid w:val="00E96F1C"/>
    <w:rsid w:val="00EA0D98"/>
    <w:rsid w:val="00EA2BDF"/>
    <w:rsid w:val="00EC2BC8"/>
    <w:rsid w:val="00ED5B36"/>
    <w:rsid w:val="00F03260"/>
    <w:rsid w:val="00F33A90"/>
    <w:rsid w:val="00F80484"/>
    <w:rsid w:val="00F80D7D"/>
    <w:rsid w:val="00F924E4"/>
    <w:rsid w:val="00FB0ABE"/>
    <w:rsid w:val="00FD56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DB64FD7"/>
  <w15:chartTrackingRefBased/>
  <w15:docId w15:val="{69A9B886-E5D9-4457-B5C3-3EE2F407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link w:val="En-tteCar"/>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Textedebulles">
    <w:name w:val="Balloon Text"/>
    <w:basedOn w:val="Normal"/>
    <w:semiHidden/>
    <w:rsid w:val="00DB4535"/>
    <w:rPr>
      <w:rFonts w:ascii="Tahoma" w:hAnsi="Tahoma" w:cs="Tahoma"/>
      <w:sz w:val="16"/>
      <w:szCs w:val="16"/>
    </w:rPr>
  </w:style>
  <w:style w:type="paragraph" w:styleId="Paragraphedeliste">
    <w:name w:val="List Paragraph"/>
    <w:basedOn w:val="Normal"/>
    <w:uiPriority w:val="34"/>
    <w:qFormat/>
    <w:rsid w:val="005D6A5D"/>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character" w:styleId="lev">
    <w:name w:val="Strong"/>
    <w:qFormat/>
    <w:rsid w:val="005B7466"/>
    <w:rPr>
      <w:b/>
      <w:bCs/>
    </w:rPr>
  </w:style>
  <w:style w:type="character" w:customStyle="1" w:styleId="En-tteCar">
    <w:name w:val="En-tête Car"/>
    <w:link w:val="En-tte"/>
    <w:rsid w:val="00832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006088">
      <w:bodyDiv w:val="1"/>
      <w:marLeft w:val="0"/>
      <w:marRight w:val="0"/>
      <w:marTop w:val="0"/>
      <w:marBottom w:val="0"/>
      <w:divBdr>
        <w:top w:val="none" w:sz="0" w:space="0" w:color="auto"/>
        <w:left w:val="none" w:sz="0" w:space="0" w:color="auto"/>
        <w:bottom w:val="none" w:sz="0" w:space="0" w:color="auto"/>
        <w:right w:val="none" w:sz="0" w:space="0" w:color="auto"/>
      </w:divBdr>
    </w:div>
    <w:div w:id="1676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Formation</Th_x00e8_me>
    <Tag xmlns="6fe09545-cdc4-43a9-9da5-abd37ca73394">Formation</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délibération</TermName>
          <TermId xmlns="http://schemas.microsoft.com/office/infopath/2007/PartnerControls">fbca7540-7c10-47b2-bebc-ba3935028d45</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Formations</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11</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0C9204CB-F7FB-458B-80C4-3BD36845D1B0}">
  <ds:schemaRefs>
    <ds:schemaRef ds:uri="http://schemas.microsoft.com/office/2006/metadata/longProperties"/>
  </ds:schemaRefs>
</ds:datastoreItem>
</file>

<file path=customXml/itemProps2.xml><?xml version="1.0" encoding="utf-8"?>
<ds:datastoreItem xmlns:ds="http://schemas.openxmlformats.org/officeDocument/2006/customXml" ds:itemID="{2BBEAC3E-8AF1-4874-BFE0-15ED2A84F867}">
  <ds:schemaRefs>
    <ds:schemaRef ds:uri="http://schemas.microsoft.com/sharepoint/v3/contenttype/forms"/>
  </ds:schemaRefs>
</ds:datastoreItem>
</file>

<file path=customXml/itemProps3.xml><?xml version="1.0" encoding="utf-8"?>
<ds:datastoreItem xmlns:ds="http://schemas.openxmlformats.org/officeDocument/2006/customXml" ds:itemID="{424F883C-D407-41EB-8FA5-B944868C8B58}"/>
</file>

<file path=customXml/itemProps4.xml><?xml version="1.0" encoding="utf-8"?>
<ds:datastoreItem xmlns:ds="http://schemas.openxmlformats.org/officeDocument/2006/customXml" ds:itemID="{B2DA954B-5B98-494D-A480-8E153DC06A45}">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eeac6a90-98fe-484e-aa6c-a13eb956425d"/>
    <ds:schemaRef ds:uri="7e9f8f30-c86f-4d43-9357-50bbf3212c37"/>
    <ds:schemaRef ds:uri="http://www.w3.org/XML/1998/namespace"/>
  </ds:schemaRefs>
</ds:datastoreItem>
</file>

<file path=customXml/itemProps5.xml><?xml version="1.0" encoding="utf-8"?>
<ds:datastoreItem xmlns:ds="http://schemas.openxmlformats.org/officeDocument/2006/customXml" ds:itemID="{9195C324-DE48-4F10-86F4-1FD9A08287D5}"/>
</file>

<file path=docProps/app.xml><?xml version="1.0" encoding="utf-8"?>
<Properties xmlns="http://schemas.openxmlformats.org/officeDocument/2006/extended-properties" xmlns:vt="http://schemas.openxmlformats.org/officeDocument/2006/docPropsVTypes">
  <Template>Normal</Template>
  <TotalTime>53</TotalTime>
  <Pages>3</Pages>
  <Words>1474</Words>
  <Characters>8417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Modèle de délibération fixant les plafonds de prise en charge du compte personnel de formation</vt:lpstr>
    </vt:vector>
  </TitlesOfParts>
  <Company>Gironde</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fixant les plafonds de prise en charge du compte personnel de formation</dc:title>
  <dc:subject/>
  <dc:creator>PASTUREAU Sylvie</dc:creator>
  <cp:keywords/>
  <cp:lastModifiedBy>DORRONSORO Sabine</cp:lastModifiedBy>
  <cp:revision>17</cp:revision>
  <cp:lastPrinted>2015-10-19T14:21:00Z</cp:lastPrinted>
  <dcterms:created xsi:type="dcterms:W3CDTF">2021-07-07T15:20:00Z</dcterms:created>
  <dcterms:modified xsi:type="dcterms:W3CDTF">2023-09-06T13:40:00Z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20;#Modèle de délibération|cbeeeabb-620c-417d-96d9-50e1f3f56196</vt:lpwstr>
  </property>
  <property fmtid="{D5CDD505-2E9C-101B-9397-08002B2CF9AE}" pid="4" name="yes_Processus">
    <vt:lpwstr>25;#Ressources humaines|569a9dde-031e-0660-d18e-373c2b962124</vt:lpwstr>
  </property>
  <property fmtid="{D5CDD505-2E9C-101B-9397-08002B2CF9AE}" pid="5" name="dc12d3d9c8d6415c92e2af3457b973bf">
    <vt:lpwstr>Modèle de délibération|cbeeeabb-620c-417d-96d9-50e1f3f56196</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176;#Assistance et conseil statutaire|44b57568-df21-44ab-a701-d79c0db0f3d7;#412;#Modèle de délibération|cbeeeabb-620c-417d-96d9-50e1f3f56196</vt:lpwstr>
  </property>
  <property fmtid="{D5CDD505-2E9C-101B-9397-08002B2CF9AE}" pid="9" name="Thème">
    <vt:lpwstr>Formation</vt:lpwstr>
  </property>
  <property fmtid="{D5CDD505-2E9C-101B-9397-08002B2CF9AE}" pid="10" name="ContentTypeId">
    <vt:lpwstr>0x010100DE67B4170B45E24899E1F0558CDB95BB00782EFA423E58B540AD37A444681CC01A</vt:lpwstr>
  </property>
  <property fmtid="{D5CDD505-2E9C-101B-9397-08002B2CF9AE}" pid="11" name="Titre">
    <vt:lpwstr>Modèle de délibération fixant les plafonds de prise en charge du compte personnel de formation</vt:lpwstr>
  </property>
  <property fmtid="{D5CDD505-2E9C-101B-9397-08002B2CF9AE}" pid="12" name="Nature de document_0">
    <vt:lpwstr>Modèle de délibération|cbeeeabb-620c-417d-96d9-50e1f3f56196</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11;#Modèle de délibération|fbca7540-7c10-47b2-bebc-ba3935028d45</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Formations</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y fmtid="{D5CDD505-2E9C-101B-9397-08002B2CF9AE}" pid="34" name="A publier">
    <vt:lpwstr>site internet</vt:lpwstr>
  </property>
</Properties>
</file>